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23385"/>
        <w:jc w:val="left"/>
        <w:tblLayout w:type="fixed"/>
        <w:tblLook w:firstColumn="1" w:firstRow="1" w:lastColumn="0" w:lastRow="0" w:noHBand="0" w:noVBand="1" w:val="04A0"/>
        <w:tblInd w:type="dxa" w:w="0"/>
        <w:tblBorders>
          <w:top w:val="single" w:sz="8" w:space="0" w:color="000000"/>
          <w:left w:val="single" w:sz="8" w:space="0" w:color="000000"/>
          <w:start w:val="single" w:sz="8" w:space="0" w:color="000000"/>
          <w:bottom w:val="single" w:sz="8" w:space="0" w:color="000000"/>
          <w:right w:val="single" w:sz="8" w:space="0" w:color="000000"/>
          <w:end w:val="single" w:sz="8" w:space="0" w:color="000000"/>
          <w:insideH w:val="single" w:sz="8" w:space="0" w:color="000000"/>
          <w:insideV w:val="single" w:sz="8" w:space="0" w:color="000000"/>
        </w:tblBorders>
      </w:tblPr>
      <w:tblGrid>
        <w:gridCol w:w="604"/>
        <w:gridCol w:w="1094"/>
        <w:gridCol w:w="1036"/>
        <w:gridCol w:w="3441"/>
        <w:gridCol w:w="3441"/>
        <w:gridCol w:w="3441"/>
        <w:gridCol w:w="3441"/>
        <w:gridCol w:w="3441"/>
        <w:gridCol w:w="3446"/>
      </w:tblGrid>
      <w:tr>
        <w:tc>
          <w:tcPr>
            <w:tcW w:type="dxa" w:w="2734"/>
            <w:gridSpan w:val="3"/>
            <w:vAlign w:val="center"/>
            <w:shd w:val="clear" w:fill="FFFFFF"/>
            <w:tcBorders>
              <w:top w:val="single" w:sz="8" w:space="0" w:color="000000"/>
              <w:left w:val="single" w:sz="8" w:space="0" w:color="000000"/>
              <w:start w:val="single" w:sz="8" w:space="0" w:color="000000"/>
              <w:bottom w:val="single" w:sz="8" w:space="0" w:color="000000"/>
              <w:righ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40" w:lineRule="auto"/>
              <w:jc w:val="center"/>
            </w:pPr>
            <w:r>
              <w:rPr/>
            </w:r>
            <w:r>
              <w:rPr>
                <w:rFonts w:ascii="Arial" w:hAnsi="Arial"/>
                <w:b w:val="0"/>
                <w:color w:val="000000"/>
                <w:sz w:val="2"/>
              </w:rPr>
            </w:r>
          </w:p>
        </w:tc>
        <w:tc>
          <w:tcPr>
            <w:tcW w:type="dxa" w:w="20651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shd w:val="clear" w:fill="FFFFFF"/>
            <w:tcBorders>
              <w:top w:val="single" w:sz="8" w:space="0" w:color="000000"/>
              <w:left w:val="single" w:sz="8" w:space="0" w:color="000000"/>
              <w:start w:val="single" w:sz="8" w:space="0" w:color="000000"/>
              <w:bottom w:val="single" w:sz="8" w:space="0" w:color="000000"/>
              <w:righ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/>
            </w:pP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1475"/>
              <w:gridCol w:w="1475"/>
              <w:gridCol w:w="1475"/>
              <w:gridCol w:w="1475"/>
              <w:gridCol w:w="1475"/>
              <w:gridCol w:w="1475"/>
              <w:gridCol w:w="1475"/>
              <w:gridCol w:w="1475"/>
              <w:gridCol w:w="1475"/>
              <w:gridCol w:w="1475"/>
              <w:gridCol w:w="1475"/>
              <w:gridCol w:w="1475"/>
              <w:gridCol w:w="1475"/>
              <w:gridCol w:w="1475"/>
            </w:tblGrid>
            <w:tr>
              <w:tc>
                <w:tcPr>
                  <w:tcW w:type="dxa" w:w="10325"/>
                  <w:gridSpan w:val="7"/>
                  <w:shd w:val="clear" w:fill="D9E7F5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10" w:space="0" w:color="000000"/>
                    <w:right w:val="single" w:sz="10" w:space="0" w:color="000000"/>
                    <w:top w:val="single" w:sz="10" w:space="0" w:color="000000"/>
                    <w:bottom w:val="single" w:sz="10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111111"/>
                      <w:sz w:val="18"/>
                    </w:rPr>
                    <w:t>Autumn 1 · Weeks 1–7</w:t>
                  </w:r>
                </w:p>
              </w:tc>
              <w:tc>
                <w:tcPr>
                  <w:tcW w:type="dxa" w:w="10325"/>
                  <w:gridSpan w:val="7"/>
                  <w:shd w:val="clear" w:fill="DDEED3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10" w:space="0" w:color="000000"/>
                    <w:right w:val="single" w:sz="10" w:space="0" w:color="000000"/>
                    <w:top w:val="single" w:sz="10" w:space="0" w:color="000000"/>
                    <w:bottom w:val="single" w:sz="10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111111"/>
                      <w:sz w:val="18"/>
                    </w:rPr>
                    <w:t>Autumn 2 · Weeks 8–14</w:t>
                  </w:r>
                </w:p>
              </w:tc>
            </w:tr>
            <w:tr>
              <w:tc>
                <w:tcPr>
                  <w:tcW w:type="dxa" w:w="1475"/>
                  <w:shd w:val="clear" w:fill="08345F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1</w:t>
                  </w:r>
                </w:p>
              </w:tc>
              <w:tc>
                <w:tcPr>
                  <w:tcW w:type="dxa" w:w="1475"/>
                  <w:shd w:val="clear" w:fill="08345F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2</w:t>
                  </w:r>
                </w:p>
              </w:tc>
              <w:tc>
                <w:tcPr>
                  <w:tcW w:type="dxa" w:w="1475"/>
                  <w:shd w:val="clear" w:fill="08345F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3</w:t>
                  </w:r>
                </w:p>
              </w:tc>
              <w:tc>
                <w:tcPr>
                  <w:tcW w:type="dxa" w:w="1475"/>
                  <w:shd w:val="clear" w:fill="08345F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4</w:t>
                  </w:r>
                </w:p>
              </w:tc>
              <w:tc>
                <w:tcPr>
                  <w:tcW w:type="dxa" w:w="1475"/>
                  <w:shd w:val="clear" w:fill="08345F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5</w:t>
                  </w:r>
                </w:p>
              </w:tc>
              <w:tc>
                <w:tcPr>
                  <w:tcW w:type="dxa" w:w="1475"/>
                  <w:shd w:val="clear" w:fill="08345F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6</w:t>
                  </w:r>
                </w:p>
              </w:tc>
              <w:tc>
                <w:tcPr>
                  <w:tcW w:type="dxa" w:w="1475"/>
                  <w:shd w:val="clear" w:fill="08345F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7</w:t>
                  </w:r>
                </w:p>
              </w:tc>
              <w:tc>
                <w:tcPr>
                  <w:tcW w:type="dxa" w:w="1475"/>
                  <w:shd w:val="clear" w:fill="006B60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8</w:t>
                  </w:r>
                </w:p>
              </w:tc>
              <w:tc>
                <w:tcPr>
                  <w:tcW w:type="dxa" w:w="1475"/>
                  <w:shd w:val="clear" w:fill="006B60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9</w:t>
                  </w:r>
                </w:p>
              </w:tc>
              <w:tc>
                <w:tcPr>
                  <w:tcW w:type="dxa" w:w="1475"/>
                  <w:shd w:val="clear" w:fill="006B60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10</w:t>
                  </w:r>
                </w:p>
              </w:tc>
              <w:tc>
                <w:tcPr>
                  <w:tcW w:type="dxa" w:w="1475"/>
                  <w:shd w:val="clear" w:fill="006B60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11</w:t>
                  </w:r>
                </w:p>
              </w:tc>
              <w:tc>
                <w:tcPr>
                  <w:tcW w:type="dxa" w:w="1475"/>
                  <w:shd w:val="clear" w:fill="006B60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12</w:t>
                  </w:r>
                </w:p>
              </w:tc>
              <w:tc>
                <w:tcPr>
                  <w:tcW w:type="dxa" w:w="1475"/>
                  <w:shd w:val="clear" w:fill="006B60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13</w:t>
                  </w:r>
                </w:p>
              </w:tc>
              <w:tc>
                <w:tcPr>
                  <w:tcW w:type="dxa" w:w="1475"/>
                  <w:shd w:val="clear" w:fill="006B60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14</w:t>
                  </w:r>
                </w:p>
              </w:tc>
            </w:tr>
          </w:tbl>
          <w:p>
            <w:pPr>
              <w:spacing w:before="0" w:after="0"/>
            </w:pPr>
          </w:p>
        </w:tc>
      </w:tr>
      <w:tr>
        <w:trPr>
          <w:trHeight w:val="1354" w:hRule="atLeast"/>
        </w:trPr>
        <w:tc>
          <w:tcPr>
            <w:tcW w:type="dxa" w:w="604"/>
            <w:vMerge w:val="restart"/>
            <w:tcMar>
              <w:top w:w="45" w:type="dxa"/>
              <w:bottom w:w="45" w:type="dxa"/>
              <w:start w:w="55" w:type="dxa"/>
              <w:end w:w="55" w:type="dxa"/>
            </w:tcMar>
            <w:textDirection w:val="btLr"/>
            <w:vAlign w:val="center"/>
            <w:shd w:fill="1E1838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>
              <w:t>Year 4 Autumn Term</w:t>
            </w:r>
          </w:p>
        </w:tc>
        <w:tc>
          <w:tcPr>
            <w:tcW w:type="dxa" w:w="2130"/>
            <w:gridSpan w:val="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rFonts w:ascii="Arial" w:hAnsi="Arial"/>
                <w:b/>
                <w:color w:val="FFFFFF"/>
                <w:sz w:val="17"/>
              </w:rPr>
              <w:t>Writing Root</w:t>
              <w:br/>
              <w:t>Text</w:t>
            </w:r>
          </w:p>
        </w:tc>
        <w:tc>
          <w:tcPr>
            <w:tcW w:type="dxa" w:w="3441"/>
            <w:tcMar>
              <w:top w:w="28" w:type="dxa"/>
              <w:bottom w:w="28" w:type="dxa"/>
              <w:start w:w="35" w:type="dxa"/>
              <w:end w:w="35" w:type="dxa"/>
            </w:tcMar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keepNext/>
              <w:spacing w:before="0" w:after="40" w:line="240" w:lineRule="auto"/>
              <w:jc w:val="center"/>
              <w:shd w:val="clear" w:color="auto" w:fill="A8D232"/>
            </w:pPr>
            <w:r>
              <w:rPr>
                <w:rFonts w:ascii="Arial" w:hAnsi="Arial"/>
                <w:b/>
                <w:color w:val="FFFFFF"/>
                <w:sz w:val="16"/>
              </w:rPr>
              <w:t>2 weeks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color w:val="FFFFFF"/>
              </w:rPr>
              <w:drawing>
                <wp:inline xmlns:a="http://schemas.openxmlformats.org/drawingml/2006/main" xmlns:pic="http://schemas.openxmlformats.org/drawingml/2006/picture">
                  <wp:extent cx="822960" cy="255049"/>
                  <wp:docPr id="1" name="Picture 1" descr="Cover image for PVPG Sentence Foundations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25504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FFFFFF"/>
                <w:sz w:val="14"/>
              </w:rPr>
              <w:t>PVPG Sentence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FFFFFF"/>
                <w:sz w:val="14"/>
              </w:rPr>
              <w:t>Foundations</w:t>
            </w:r>
          </w:p>
        </w:tc>
        <w:tc>
          <w:tcPr>
            <w:tcW w:type="dxa" w:w="3441"/>
            <w:tcMar>
              <w:top w:w="28" w:type="dxa"/>
              <w:bottom w:w="28" w:type="dxa"/>
              <w:start w:w="35" w:type="dxa"/>
              <w:end w:w="35" w:type="dxa"/>
            </w:tcMar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keepNext/>
              <w:spacing w:before="0" w:after="40" w:line="240" w:lineRule="auto"/>
              <w:jc w:val="center"/>
              <w:shd w:val="clear" w:color="auto" w:fill="A8D232"/>
            </w:pPr>
            <w:r>
              <w:rPr>
                <w:rFonts w:ascii="Arial" w:hAnsi="Arial"/>
                <w:b/>
                <w:color w:val="FFFFFF"/>
                <w:sz w:val="16"/>
              </w:rPr>
              <w:t>3 weeks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color w:val="FFFFFF"/>
              </w:rPr>
              <w:drawing>
                <wp:inline xmlns:a="http://schemas.openxmlformats.org/drawingml/2006/main" xmlns:pic="http://schemas.openxmlformats.org/drawingml/2006/picture">
                  <wp:extent cx="521657" cy="530352"/>
                  <wp:docPr id="2" name="Picture 2" descr="Cover image for Journey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36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657" cy="53035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FFFFFF"/>
                <w:sz w:val="14"/>
              </w:rPr>
              <w:t>Journey</w:t>
            </w:r>
          </w:p>
        </w:tc>
        <w:tc>
          <w:tcPr>
            <w:tcW w:type="dxa" w:w="3441"/>
            <w:tcMar>
              <w:top w:w="28" w:type="dxa"/>
              <w:bottom w:w="28" w:type="dxa"/>
              <w:start w:w="35" w:type="dxa"/>
              <w:end w:w="35" w:type="dxa"/>
            </w:tcMar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keepNext/>
              <w:spacing w:before="0" w:after="40" w:line="240" w:lineRule="auto"/>
              <w:jc w:val="center"/>
              <w:shd w:val="clear" w:color="auto" w:fill="A8D232"/>
            </w:pPr>
            <w:r>
              <w:rPr>
                <w:rFonts w:ascii="Arial" w:hAnsi="Arial"/>
                <w:b/>
                <w:color w:val="FFFFFF"/>
                <w:sz w:val="16"/>
              </w:rPr>
              <w:t>2 weeks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color w:val="FFFFFF"/>
              </w:rPr>
              <w:drawing>
                <wp:inline xmlns:a="http://schemas.openxmlformats.org/drawingml/2006/main" xmlns:pic="http://schemas.openxmlformats.org/drawingml/2006/picture">
                  <wp:extent cx="528169" cy="530352"/>
                  <wp:docPr id="3" name="Picture 3" descr="Cover image for Crazy Hair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37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169" cy="53035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FFFFFF"/>
                <w:sz w:val="14"/>
              </w:rPr>
              <w:t>Crazy Hair</w:t>
            </w:r>
          </w:p>
        </w:tc>
        <w:tc>
          <w:tcPr>
            <w:tcW w:type="dxa" w:w="3441"/>
            <w:tcMar>
              <w:top w:w="28" w:type="dxa"/>
              <w:bottom w:w="28" w:type="dxa"/>
              <w:start w:w="35" w:type="dxa"/>
              <w:end w:w="35" w:type="dxa"/>
            </w:tcMar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keepNext/>
              <w:spacing w:before="0" w:after="40" w:line="240" w:lineRule="auto"/>
              <w:jc w:val="center"/>
              <w:shd w:val="clear" w:color="auto" w:fill="A8D232"/>
            </w:pPr>
            <w:r>
              <w:rPr>
                <w:rFonts w:ascii="Arial" w:hAnsi="Arial"/>
                <w:b/>
                <w:color w:val="FFFFFF"/>
                <w:sz w:val="16"/>
              </w:rPr>
              <w:t>2 weeks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color w:val="FFFFFF"/>
              </w:rPr>
              <w:drawing>
                <wp:inline xmlns:a="http://schemas.openxmlformats.org/drawingml/2006/main" xmlns:pic="http://schemas.openxmlformats.org/drawingml/2006/picture">
                  <wp:extent cx="523750" cy="530352"/>
                  <wp:docPr id="4" name="Picture 4" descr="Cover image for The Day the Crayons Came Home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38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750" cy="53035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FFFFFF"/>
                <w:sz w:val="14"/>
              </w:rPr>
              <w:t>The Day the Crayons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FFFFFF"/>
                <w:sz w:val="14"/>
              </w:rPr>
              <w:t>Came Home</w:t>
            </w:r>
          </w:p>
        </w:tc>
        <w:tc>
          <w:tcPr>
            <w:tcW w:type="dxa" w:w="3441"/>
            <w:tcMar>
              <w:top w:w="28" w:type="dxa"/>
              <w:bottom w:w="28" w:type="dxa"/>
              <w:start w:w="35" w:type="dxa"/>
              <w:end w:w="35" w:type="dxa"/>
            </w:tcMar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keepNext/>
              <w:spacing w:before="0" w:after="40" w:line="240" w:lineRule="auto"/>
              <w:jc w:val="center"/>
              <w:shd w:val="clear" w:color="auto" w:fill="A8D232"/>
            </w:pPr>
            <w:r>
              <w:rPr>
                <w:rFonts w:ascii="Arial" w:hAnsi="Arial"/>
                <w:b/>
                <w:color w:val="FFFFFF"/>
                <w:sz w:val="16"/>
              </w:rPr>
              <w:t>3 weeks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color w:val="FFFFFF"/>
              </w:rPr>
              <w:drawing>
                <wp:inline xmlns:a="http://schemas.openxmlformats.org/drawingml/2006/main" xmlns:pic="http://schemas.openxmlformats.org/drawingml/2006/picture">
                  <wp:extent cx="347020" cy="530352"/>
                  <wp:docPr id="5" name="Picture 5" descr="Cover image for Escape from Pompeii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39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020" cy="53035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FFFFFF"/>
                <w:sz w:val="14"/>
              </w:rPr>
              <w:t>Escape from Pompeii</w:t>
            </w:r>
          </w:p>
        </w:tc>
        <w:tc>
          <w:tcPr>
            <w:tcW w:type="dxa" w:w="3446"/>
            <w:tcMar>
              <w:top w:w="28" w:type="dxa"/>
              <w:bottom w:w="28" w:type="dxa"/>
              <w:start w:w="35" w:type="dxa"/>
              <w:end w:w="35" w:type="dxa"/>
            </w:tcMar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keepNext/>
              <w:spacing w:before="0" w:after="40" w:line="240" w:lineRule="auto"/>
              <w:jc w:val="center"/>
              <w:shd w:val="clear" w:color="auto" w:fill="A8D232"/>
            </w:pPr>
            <w:r>
              <w:rPr>
                <w:rFonts w:ascii="Arial" w:hAnsi="Arial"/>
                <w:b/>
                <w:color w:val="FFFFFF"/>
                <w:sz w:val="16"/>
              </w:rPr>
              <w:t>1 week</w:t>
              <w:br/>
            </w:r>
            <w:r>
              <w:drawing>
                <wp:inline xmlns:a="http://schemas.openxmlformats.org/drawingml/2006/main" xmlns:pic="http://schemas.openxmlformats.org/drawingml/2006/picture">
                  <wp:extent cx="310896" cy="388167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_FormXob.180feb346e3fb3ca14309e39854ece5e.jpg.png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896" cy="38816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  <w:br/>
            </w:r>
            <w:r>
              <w:rPr>
                <w:rFonts w:ascii="Arial" w:hAnsi="Arial"/>
                <w:b/>
                <w:color w:val="FFFFFF"/>
                <w:sz w:val="16"/>
              </w:rPr>
              <w:t>The Christmas Pine</w:t>
            </w:r>
          </w:p>
        </w:tc>
      </w:tr>
      <w:tr>
        <w:trPr>
          <w:trHeight w:val="1512" w:hRule="atLeast"/>
        </w:trPr>
        <w:tc>
          <w:tcPr>
            <w:tcW w:type="dxa" w:w="60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2130"/>
            <w:gridSpan w:val="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2C94C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1E1838"/>
              </w:rPr>
            </w:r>
            <w:r>
              <w:rPr>
                <w:rFonts w:ascii="Arial" w:hAnsi="Arial"/>
                <w:b/>
                <w:color w:val="1E1838"/>
                <w:sz w:val="17"/>
              </w:rPr>
              <w:t>Outcomes</w:t>
              <w:br/>
              <w:br/>
            </w:r>
            <w:r>
              <w:rPr>
                <w:rFonts w:ascii="Arial" w:hAnsi="Arial"/>
                <w:b/>
                <w:color w:val="1E1838"/>
                <w:sz w:val="17"/>
              </w:rPr>
              <w:t>Fiction</w:t>
              <w:br/>
            </w:r>
            <w:r>
              <w:rPr>
                <w:rFonts w:ascii="Arial" w:hAnsi="Arial"/>
                <w:b/>
                <w:color w:val="1E1838"/>
                <w:sz w:val="17"/>
              </w:rPr>
              <w:t>Non-fiction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7A5700"/>
              </w:rPr>
            </w:r>
            <w:r>
              <w:rPr>
                <w:rFonts w:ascii="Arial" w:hAnsi="Arial"/>
                <w:b w:val="0"/>
                <w:color w:val="7A5700"/>
                <w:sz w:val="14"/>
              </w:rPr>
              <w:t>Sentence practice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7A5700"/>
                <w:sz w:val="14"/>
              </w:rPr>
              <w:t>Clause work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7A5700"/>
                <w:sz w:val="14"/>
              </w:rPr>
              <w:t>Short compositions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223285"/>
              </w:rPr>
            </w:r>
            <w:r>
              <w:rPr>
                <w:rFonts w:ascii="Arial" w:hAnsi="Arial"/>
                <w:b w:val="0"/>
                <w:color w:val="223285"/>
                <w:sz w:val="14"/>
              </w:rPr>
              <w:t>Character descriptions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223285"/>
                <w:sz w:val="14"/>
              </w:rPr>
              <w:t>Setting descriptions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223285"/>
                <w:sz w:val="14"/>
              </w:rPr>
              <w:t>Narrative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7A5700"/>
              </w:rPr>
            </w:r>
            <w:r>
              <w:rPr>
                <w:rFonts w:ascii="Arial" w:hAnsi="Arial"/>
                <w:b w:val="0"/>
                <w:color w:val="7A5700"/>
                <w:sz w:val="14"/>
              </w:rPr>
              <w:t>List poems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7A5700"/>
                <w:sz w:val="14"/>
              </w:rPr>
              <w:t>Performance poetry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7A5700"/>
                <w:sz w:val="14"/>
              </w:rPr>
              <w:t>Character descriptions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7A5700"/>
              </w:rPr>
            </w:r>
            <w:r>
              <w:rPr>
                <w:rFonts w:ascii="Arial" w:hAnsi="Arial"/>
                <w:b w:val="0"/>
                <w:color w:val="7A5700"/>
                <w:sz w:val="14"/>
              </w:rPr>
              <w:t>Letters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7A5700"/>
                <w:sz w:val="14"/>
              </w:rPr>
              <w:t>Diary entries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7A5700"/>
                <w:sz w:val="14"/>
              </w:rPr>
              <w:t>Character viewpoints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223285"/>
              </w:rPr>
            </w:r>
            <w:r>
              <w:rPr>
                <w:rFonts w:ascii="Arial" w:hAnsi="Arial"/>
                <w:b w:val="0"/>
                <w:color w:val="223285"/>
                <w:sz w:val="14"/>
              </w:rPr>
              <w:t>Eyewitness accounts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223285"/>
                <w:sz w:val="14"/>
              </w:rPr>
              <w:t>Factual descriptions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223285"/>
                <w:sz w:val="14"/>
              </w:rPr>
              <w:t>Recounts</w:t>
            </w:r>
          </w:p>
        </w:tc>
        <w:tc>
          <w:tcPr>
            <w:tcW w:type="dxa" w:w="3446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223285"/>
              </w:rPr>
              <w:t>Analyse imagery and sound</w:t>
            </w:r>
            <w:r>
              <w:br/>
            </w:r>
            <w:r>
              <w:rPr>
                <w:color w:val="223285"/>
              </w:rPr>
              <w:t>Personify the pine</w:t>
            </w:r>
            <w:r>
              <w:br/>
            </w:r>
            <w:r>
              <w:rPr>
                <w:color w:val="223285"/>
              </w:rPr>
              <w:t>Vary line length and rhythm</w:t>
            </w:r>
            <w:r>
              <w:br/>
            </w:r>
            <w:r>
              <w:rPr>
                <w:color w:val="223285"/>
              </w:rPr>
              <w:t>Draft, edit and perform</w:t>
            </w:r>
          </w:p>
        </w:tc>
      </w:tr>
      <w:tr>
        <w:trPr>
          <w:trHeight w:val="490" w:hRule="atLeast"/>
        </w:trPr>
        <w:tc>
          <w:tcPr>
            <w:tcW w:type="dxa" w:w="60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2130"/>
            <w:gridSpan w:val="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2C94C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1E1838"/>
              </w:rPr>
            </w:r>
            <w:r>
              <w:rPr>
                <w:rFonts w:ascii="Arial" w:hAnsi="Arial"/>
                <w:b/>
                <w:color w:val="1E1838"/>
                <w:sz w:val="17"/>
              </w:rPr>
              <w:t>Main outcome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1F2F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1E1838"/>
              </w:rPr>
            </w:r>
            <w:r>
              <w:rPr>
                <w:rFonts w:ascii="Arial" w:hAnsi="Arial"/>
                <w:b/>
                <w:color w:val="1E1838"/>
                <w:sz w:val="14"/>
              </w:rPr>
              <w:t>Sentence-building</w:t>
              <w:br/>
              <w:t>checkpoint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DCE2F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223285"/>
              </w:rPr>
            </w:r>
            <w:r>
              <w:rPr>
                <w:rFonts w:ascii="Arial" w:hAnsi="Arial"/>
                <w:b/>
                <w:color w:val="223285"/>
                <w:sz w:val="14"/>
              </w:rPr>
              <w:t>Narrative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7A5700"/>
              </w:rPr>
            </w:r>
            <w:r>
              <w:rPr>
                <w:rFonts w:ascii="Arial" w:hAnsi="Arial"/>
                <w:b/>
                <w:color w:val="7A5700"/>
                <w:sz w:val="14"/>
              </w:rPr>
              <w:t>Performance poem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7A5700"/>
              </w:rPr>
            </w:r>
            <w:r>
              <w:rPr>
                <w:rFonts w:ascii="Arial" w:hAnsi="Arial"/>
                <w:b/>
                <w:color w:val="7A5700"/>
                <w:sz w:val="14"/>
              </w:rPr>
              <w:t>Letter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DCE2F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223285"/>
              </w:rPr>
            </w:r>
            <w:r>
              <w:rPr>
                <w:rFonts w:ascii="Arial" w:hAnsi="Arial"/>
                <w:b/>
                <w:color w:val="223285"/>
                <w:sz w:val="14"/>
              </w:rPr>
              <w:t>Recount</w:t>
            </w:r>
          </w:p>
        </w:tc>
        <w:tc>
          <w:tcPr>
            <w:tcW w:type="dxa" w:w="3446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DCE2F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223285"/>
              </w:rPr>
              <w:t>Poetry</w:t>
            </w:r>
          </w:p>
        </w:tc>
      </w:tr>
      <w:tr>
        <w:trPr>
          <w:trHeight w:val="1699" w:hRule="atLeast"/>
        </w:trPr>
        <w:tc>
          <w:tcPr>
            <w:tcW w:type="dxa" w:w="60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2130"/>
            <w:gridSpan w:val="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1E2C7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rFonts w:ascii="Arial" w:hAnsi="Arial"/>
                <w:b/>
                <w:color w:val="FFFFFF"/>
                <w:sz w:val="17"/>
              </w:rPr>
              <w:t>Audience /</w:t>
              <w:br/>
              <w:t>Form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1F2F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 w:val="0"/>
                <w:color w:val="000000"/>
                <w:sz w:val="14"/>
              </w:rPr>
              <w:t>Accurate sentences for teacher and peers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Sentence-building checkpoint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1F2F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 w:val="0"/>
                <w:color w:val="000000"/>
                <w:sz w:val="14"/>
              </w:rPr>
              <w:t>An imagined quest for readers of adventure fiction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Narrative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1F2F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 w:val="0"/>
                <w:color w:val="000000"/>
                <w:sz w:val="14"/>
              </w:rPr>
              <w:t>A humorous poem for a live class audience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Performance poem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1F2F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 w:val="0"/>
                <w:color w:val="000000"/>
                <w:sz w:val="14"/>
              </w:rPr>
              <w:t>A first-person complaint addressed to Duncan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Letter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1F2F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 w:val="0"/>
                <w:color w:val="000000"/>
                <w:sz w:val="14"/>
              </w:rPr>
              <w:t>An eyewitness account for readers learning about Pompeii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Recount</w:t>
            </w:r>
          </w:p>
        </w:tc>
        <w:tc>
          <w:tcPr>
            <w:tcW w:type="dxa" w:w="3446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1F2F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  <w:t>An atmospheric poem tracing the pine's journey for a live Christmas audience</w:t>
            </w:r>
            <w:r>
              <w:br/>
            </w:r>
            <w:r>
              <w:rPr>
                <w:color w:val="000000"/>
              </w:rPr>
              <w:t>Free-verse performance poem</w:t>
            </w:r>
          </w:p>
        </w:tc>
      </w:tr>
      <w:tr>
        <w:trPr>
          <w:trHeight w:val="835" w:hRule="atLeast"/>
        </w:trPr>
        <w:tc>
          <w:tcPr>
            <w:tcW w:type="dxa" w:w="60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2130"/>
            <w:gridSpan w:val="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1E2C7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rFonts w:ascii="Arial" w:hAnsi="Arial"/>
                <w:b/>
                <w:color w:val="FFFFFF"/>
                <w:sz w:val="17"/>
              </w:rPr>
              <w:t>Purposes</w:t>
              <w:br/>
              <w:t>covered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DCE2F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/>
                <w:color w:val="000000"/>
                <w:sz w:val="14"/>
              </w:rPr>
              <w:t>Inform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Rehearse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DCE2F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/>
                <w:color w:val="000000"/>
                <w:sz w:val="14"/>
              </w:rPr>
              <w:t>Entertain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Describe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DCE2F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/>
                <w:color w:val="000000"/>
                <w:sz w:val="14"/>
              </w:rPr>
              <w:t>Entertain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Perform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DCE2F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/>
                <w:color w:val="000000"/>
                <w:sz w:val="14"/>
              </w:rPr>
              <w:t>Inform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Reflect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DCE2F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/>
                <w:color w:val="000000"/>
                <w:sz w:val="14"/>
              </w:rPr>
              <w:t>Inform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Recount</w:t>
            </w:r>
          </w:p>
        </w:tc>
        <w:tc>
          <w:tcPr>
            <w:tcW w:type="dxa" w:w="3446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DCE2F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  <w:t>Entertain</w:t>
            </w:r>
            <w:r>
              <w:br/>
            </w:r>
            <w:r>
              <w:rPr>
                <w:color w:val="000000"/>
              </w:rPr>
              <w:t>Describe</w:t>
            </w:r>
            <w:r>
              <w:br/>
            </w:r>
            <w:r>
              <w:rPr>
                <w:color w:val="000000"/>
              </w:rPr>
              <w:t>Reflect</w:t>
            </w:r>
            <w:r>
              <w:br/>
            </w:r>
            <w:r>
              <w:rPr>
                <w:color w:val="000000"/>
              </w:rPr>
              <w:t>Perform</w:t>
            </w:r>
          </w:p>
        </w:tc>
      </w:tr>
      <w:tr>
        <w:trPr>
          <w:trHeight w:val="1555" w:hRule="atLeast"/>
        </w:trPr>
        <w:tc>
          <w:tcPr>
            <w:tcW w:type="dxa" w:w="60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1094"/>
            <w:vMerge w:val="restart"/>
            <w:tcMar>
              <w:top w:w="45" w:type="dxa"/>
              <w:bottom w:w="45" w:type="dxa"/>
              <w:start w:w="55" w:type="dxa"/>
              <w:end w:w="55" w:type="dxa"/>
            </w:tcMar>
            <w:textDirection w:val="btLr"/>
            <w:vAlign w:val="center"/>
            <w:shd w:fill="F2C94C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>
              <w:t>Grammar coverage</w:t>
              <w:br/>
              <w:t>* indicates coverage from a different year group</w:t>
              <w:br/>
              <w:t>(these may be taught multiple times throughout the sequence)</w:t>
            </w:r>
          </w:p>
        </w:tc>
        <w:tc>
          <w:tcPr>
            <w:tcW w:type="dxa" w:w="1036"/>
            <w:tcMar>
              <w:top w:w="45" w:type="dxa"/>
              <w:bottom w:w="45" w:type="dxa"/>
              <w:start w:w="55" w:type="dxa"/>
              <w:end w:w="55" w:type="dxa"/>
            </w:tcMar>
            <w:textDirection w:val="btLr"/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rFonts w:ascii="Arial" w:hAnsi="Arial"/>
                <w:b/>
                <w:color w:val="FFFFFF"/>
                <w:sz w:val="15"/>
              </w:rPr>
              <w:t>Word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-ing suffix</w:t>
            </w:r>
            <w:r>
              <w:br/>
            </w:r>
            <w:r>
              <w:t>un- prefix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word families *</w:t>
            </w:r>
            <w:r>
              <w:br/>
            </w:r>
            <w:r>
              <w:t>forms of a or an *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-ing suffix</w:t>
            </w:r>
            <w:r>
              <w:br/>
            </w:r>
            <w:r>
              <w:t>word families *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forms of a or an *</w:t>
            </w:r>
            <w:r>
              <w:br/>
            </w:r>
            <w:r>
              <w:t>plural and possessive -s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plural and possessive -s</w:t>
            </w:r>
            <w:r>
              <w:br/>
            </w:r>
            <w:r>
              <w:t>Standard English verb forms</w:t>
            </w:r>
          </w:p>
        </w:tc>
        <w:tc>
          <w:tcPr>
            <w:tcW w:type="dxa" w:w="3446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>
              <w:t>word families *</w:t>
            </w:r>
            <w:r>
              <w:br/>
            </w:r>
            <w:r>
              <w:t>precise verbs</w:t>
            </w:r>
            <w:r>
              <w:br/>
            </w:r>
            <w:r>
              <w:t>figurative language</w:t>
            </w:r>
            <w:r>
              <w:br/>
            </w:r>
            <w:r>
              <w:t>personification</w:t>
            </w:r>
            <w:r>
              <w:br/>
            </w:r>
            <w:r>
              <w:t>alliteration</w:t>
            </w:r>
          </w:p>
        </w:tc>
      </w:tr>
      <w:tr>
        <w:trPr>
          <w:trHeight w:val="2448" w:hRule="atLeast"/>
        </w:trPr>
        <w:tc>
          <w:tcPr>
            <w:tcW w:type="dxa" w:w="60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109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1036"/>
            <w:tcMar>
              <w:top w:w="45" w:type="dxa"/>
              <w:bottom w:w="45" w:type="dxa"/>
              <w:start w:w="55" w:type="dxa"/>
              <w:end w:w="55" w:type="dxa"/>
            </w:tcMar>
            <w:textDirection w:val="btLr"/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rFonts w:ascii="Arial" w:hAnsi="Arial"/>
                <w:b/>
                <w:color w:val="FFFFFF"/>
                <w:sz w:val="15"/>
              </w:rPr>
              <w:t>Sentence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combining words to make sentences</w:t>
            </w:r>
            <w:r>
              <w:br/>
            </w:r>
            <w:r>
              <w:t>joining clauses using and</w:t>
            </w:r>
            <w:r>
              <w:br/>
            </w:r>
            <w:r>
              <w:t>range of sentence types *</w:t>
            </w:r>
            <w:r>
              <w:br/>
            </w:r>
            <w:r>
              <w:t>short sentences for effect</w:t>
            </w:r>
            <w:r>
              <w:br/>
            </w:r>
            <w:r>
              <w:t>multi-clause sentences without a conjunction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expanded noun phrases *</w:t>
            </w:r>
            <w:r>
              <w:br/>
            </w:r>
            <w:r>
              <w:t>noun phrases expanded with preposition phrases</w:t>
            </w:r>
            <w:r>
              <w:br/>
            </w:r>
            <w:r>
              <w:t>fronted adverbials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expanded noun phrases *</w:t>
            </w:r>
            <w:r>
              <w:br/>
            </w:r>
            <w:r>
              <w:t>range of sentence types *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conjunctions to express time and cause *</w:t>
            </w:r>
            <w:r>
              <w:br/>
            </w:r>
            <w:r>
              <w:t>fronted adverbials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fronted adverbials</w:t>
            </w:r>
            <w:r>
              <w:br/>
            </w:r>
            <w:r>
              <w:t>conjunctions to express time and cause *</w:t>
            </w:r>
          </w:p>
        </w:tc>
        <w:tc>
          <w:tcPr>
            <w:tcW w:type="dxa" w:w="3446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>
              <w:t>expanded noun phrases *</w:t>
            </w:r>
            <w:r>
              <w:br/>
            </w:r>
            <w:r>
              <w:t>fronted adverbials</w:t>
            </w:r>
            <w:r>
              <w:br/>
            </w:r>
            <w:r>
              <w:t>varied sentence types *</w:t>
            </w:r>
          </w:p>
        </w:tc>
      </w:tr>
      <w:tr>
        <w:trPr>
          <w:trHeight w:val="1584" w:hRule="atLeast"/>
        </w:trPr>
        <w:tc>
          <w:tcPr>
            <w:tcW w:type="dxa" w:w="60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109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1036"/>
            <w:tcMar>
              <w:top w:w="45" w:type="dxa"/>
              <w:bottom w:w="45" w:type="dxa"/>
              <w:start w:w="55" w:type="dxa"/>
              <w:end w:w="55" w:type="dxa"/>
            </w:tcMar>
            <w:textDirection w:val="btLr"/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rFonts w:ascii="Arial" w:hAnsi="Arial"/>
                <w:b/>
                <w:color w:val="FFFFFF"/>
                <w:sz w:val="15"/>
              </w:rPr>
              <w:t>Punctuation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capital letters *</w:t>
            </w:r>
            <w:r>
              <w:br/>
            </w:r>
            <w:r>
              <w:t>full stops *</w:t>
            </w:r>
            <w:r>
              <w:br/>
            </w:r>
            <w:r>
              <w:t>question marks *</w:t>
            </w:r>
            <w:r>
              <w:br/>
            </w:r>
            <w:r>
              <w:t>exclamation marks *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inverted commas *</w:t>
            </w:r>
            <w:r>
              <w:br/>
            </w:r>
            <w:r>
              <w:t>direct speech punctuation *</w:t>
            </w:r>
            <w:r>
              <w:br/>
            </w:r>
            <w:r>
              <w:t>other speech punctuation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capital letters *</w:t>
            </w:r>
            <w:r>
              <w:br/>
            </w:r>
            <w:r>
              <w:t>full stops *</w:t>
            </w:r>
            <w:r>
              <w:br/>
            </w:r>
            <w:r>
              <w:t>question marks *</w:t>
            </w:r>
            <w:r>
              <w:br/>
            </w:r>
            <w:r>
              <w:t>exclamation marks *</w:t>
            </w:r>
            <w:r>
              <w:br/>
            </w:r>
            <w:r>
              <w:t>commas in lists *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apostrophes for contractions *</w:t>
            </w:r>
            <w:r>
              <w:br/>
            </w:r>
            <w:r>
              <w:t>apostrophes for singular possession *</w:t>
            </w:r>
            <w:r>
              <w:br/>
            </w:r>
            <w:r>
              <w:t>commas after fronted adverbials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commas after fronted adverbials</w:t>
            </w:r>
            <w:r>
              <w:br/>
            </w:r>
            <w:r>
              <w:t>possessive apostrophes, inc. for plural nouns *</w:t>
            </w:r>
          </w:p>
        </w:tc>
        <w:tc>
          <w:tcPr>
            <w:tcW w:type="dxa" w:w="3446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>
              <w:t>commas after fronted adverbials</w:t>
            </w:r>
            <w:r>
              <w:br/>
            </w:r>
            <w:r>
              <w:t>punctuation to support meaning and performance</w:t>
            </w:r>
          </w:p>
        </w:tc>
      </w:tr>
      <w:tr>
        <w:trPr>
          <w:trHeight w:val="2102" w:hRule="atLeast"/>
        </w:trPr>
        <w:tc>
          <w:tcPr>
            <w:tcW w:type="dxa" w:w="60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109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1036"/>
            <w:tcMar>
              <w:top w:w="45" w:type="dxa"/>
              <w:bottom w:w="45" w:type="dxa"/>
              <w:start w:w="55" w:type="dxa"/>
              <w:end w:w="55" w:type="dxa"/>
            </w:tcMar>
            <w:textDirection w:val="btLr"/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rFonts w:ascii="Arial" w:hAnsi="Arial"/>
                <w:b/>
                <w:color w:val="FFFFFF"/>
                <w:sz w:val="15"/>
              </w:rPr>
              <w:t>Text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sequencing sentences to form short narratives</w:t>
            </w:r>
            <w:r>
              <w:br/>
            </w:r>
            <w:r>
              <w:t>tense consistency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paragraphs to organise around a theme</w:t>
            </w:r>
            <w:r>
              <w:br/>
            </w:r>
            <w:r>
              <w:t>pronouns to avoid repetition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paragraphs to organise around a theme</w:t>
            </w:r>
            <w:r>
              <w:br/>
            </w:r>
            <w:r>
              <w:t>tense consistency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paragraphs to organise around a theme</w:t>
            </w:r>
            <w:r>
              <w:br/>
            </w:r>
            <w:r>
              <w:t>pronouns to avoid repetition</w:t>
            </w:r>
            <w:r>
              <w:br/>
            </w:r>
            <w:r>
              <w:t>simple future tense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present perfect tense *</w:t>
            </w:r>
            <w:r>
              <w:br/>
            </w:r>
            <w:r>
              <w:t>paragraphs to organise around a theme</w:t>
            </w:r>
            <w:r>
              <w:br/>
            </w:r>
            <w:r>
              <w:t>pronouns to avoid repetition</w:t>
            </w:r>
          </w:p>
        </w:tc>
        <w:tc>
          <w:tcPr>
            <w:tcW w:type="dxa" w:w="3446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>
              <w:t>stanzas organised around a theme</w:t>
            </w:r>
            <w:r>
              <w:br/>
            </w:r>
            <w:r>
              <w:t>nouns and pronouns for cohesion</w:t>
            </w:r>
            <w:r>
              <w:br/>
            </w:r>
            <w:r>
              <w:t>repetition for effect</w:t>
            </w:r>
            <w:r>
              <w:br/>
            </w:r>
            <w:r>
              <w:t>edit vocabulary and grammar</w:t>
            </w:r>
          </w:p>
        </w:tc>
      </w:tr>
    </w:tbl>
    <w:p>
      <w:r>
        <w:br w:type="page"/>
      </w:r>
    </w:p>
    <w:tbl>
      <w:tblPr>
        <w:tblW w:type="dxa" w:w="23385"/>
        <w:jc w:val="left"/>
        <w:tblLayout w:type="fixed"/>
        <w:tblLook w:firstColumn="1" w:firstRow="1" w:lastColumn="0" w:lastRow="0" w:noHBand="0" w:noVBand="1" w:val="04A0"/>
        <w:tblInd w:type="dxa" w:w="0"/>
        <w:tblBorders>
          <w:top w:val="single" w:sz="8" w:space="0" w:color="000000"/>
          <w:left w:val="single" w:sz="8" w:space="0" w:color="000000"/>
          <w:start w:val="single" w:sz="8" w:space="0" w:color="000000"/>
          <w:bottom w:val="single" w:sz="8" w:space="0" w:color="000000"/>
          <w:right w:val="single" w:sz="8" w:space="0" w:color="000000"/>
          <w:end w:val="single" w:sz="8" w:space="0" w:color="000000"/>
          <w:insideH w:val="single" w:sz="8" w:space="0" w:color="000000"/>
          <w:insideV w:val="single" w:sz="8" w:space="0" w:color="000000"/>
        </w:tblBorders>
      </w:tblPr>
      <w:tblGrid>
        <w:gridCol w:w="604"/>
        <w:gridCol w:w="1094"/>
        <w:gridCol w:w="1036"/>
        <w:gridCol w:w="5162"/>
        <w:gridCol w:w="5162"/>
        <w:gridCol w:w="5162"/>
        <w:gridCol w:w="5165"/>
      </w:tblGrid>
      <w:tr>
        <w:tc>
          <w:tcPr>
            <w:tcW w:type="dxa" w:w="2734"/>
            <w:gridSpan w:val="3"/>
            <w:vAlign w:val="center"/>
            <w:shd w:val="clear" w:fill="FFFFFF"/>
            <w:tcBorders>
              <w:top w:val="single" w:sz="8" w:space="0" w:color="000000"/>
              <w:left w:val="single" w:sz="8" w:space="0" w:color="000000"/>
              <w:start w:val="single" w:sz="8" w:space="0" w:color="000000"/>
              <w:bottom w:val="single" w:sz="8" w:space="0" w:color="000000"/>
              <w:righ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40" w:lineRule="auto"/>
              <w:jc w:val="center"/>
            </w:pPr>
            <w:r>
              <w:rPr/>
            </w:r>
            <w:r>
              <w:rPr>
                <w:rFonts w:ascii="Arial" w:hAnsi="Arial"/>
                <w:b w:val="0"/>
                <w:color w:val="000000"/>
                <w:sz w:val="2"/>
              </w:rPr>
            </w:r>
          </w:p>
        </w:tc>
        <w:tc>
          <w:tcPr>
            <w:tcW w:type="dxa" w:w="20651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shd w:val="clear" w:fill="FFFFFF"/>
            <w:tcBorders>
              <w:top w:val="single" w:sz="8" w:space="0" w:color="000000"/>
              <w:left w:val="single" w:sz="8" w:space="0" w:color="000000"/>
              <w:start w:val="single" w:sz="8" w:space="0" w:color="000000"/>
              <w:bottom w:val="single" w:sz="8" w:space="0" w:color="000000"/>
              <w:righ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/>
            </w:pP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1721"/>
              <w:gridCol w:w="1721"/>
              <w:gridCol w:w="1721"/>
              <w:gridCol w:w="1721"/>
              <w:gridCol w:w="1721"/>
              <w:gridCol w:w="1721"/>
              <w:gridCol w:w="1721"/>
              <w:gridCol w:w="1721"/>
              <w:gridCol w:w="1721"/>
              <w:gridCol w:w="1721"/>
              <w:gridCol w:w="1721"/>
              <w:gridCol w:w="1721"/>
            </w:tblGrid>
            <w:tr>
              <w:tc>
                <w:tcPr>
                  <w:tcW w:type="dxa" w:w="10326"/>
                  <w:gridSpan w:val="6"/>
                  <w:shd w:val="clear" w:fill="D9E7F5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10" w:space="0" w:color="000000"/>
                    <w:right w:val="single" w:sz="10" w:space="0" w:color="000000"/>
                    <w:top w:val="single" w:sz="10" w:space="0" w:color="000000"/>
                    <w:bottom w:val="single" w:sz="10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111111"/>
                      <w:sz w:val="18"/>
                    </w:rPr>
                    <w:t>Spring 1 · Weeks 1–6</w:t>
                  </w:r>
                </w:p>
              </w:tc>
              <w:tc>
                <w:tcPr>
                  <w:tcW w:type="dxa" w:w="10326"/>
                  <w:gridSpan w:val="6"/>
                  <w:shd w:val="clear" w:fill="DDEED3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10" w:space="0" w:color="000000"/>
                    <w:right w:val="single" w:sz="10" w:space="0" w:color="000000"/>
                    <w:top w:val="single" w:sz="10" w:space="0" w:color="000000"/>
                    <w:bottom w:val="single" w:sz="10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111111"/>
                      <w:sz w:val="18"/>
                    </w:rPr>
                    <w:t>Spring 2 · Weeks 7–12</w:t>
                  </w:r>
                </w:p>
              </w:tc>
            </w:tr>
            <w:tr>
              <w:tc>
                <w:tcPr>
                  <w:tcW w:type="dxa" w:w="1721"/>
                  <w:shd w:val="clear" w:fill="08345F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1</w:t>
                  </w:r>
                </w:p>
              </w:tc>
              <w:tc>
                <w:tcPr>
                  <w:tcW w:type="dxa" w:w="1721"/>
                  <w:shd w:val="clear" w:fill="08345F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2</w:t>
                  </w:r>
                </w:p>
              </w:tc>
              <w:tc>
                <w:tcPr>
                  <w:tcW w:type="dxa" w:w="1721"/>
                  <w:shd w:val="clear" w:fill="08345F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3</w:t>
                  </w:r>
                </w:p>
              </w:tc>
              <w:tc>
                <w:tcPr>
                  <w:tcW w:type="dxa" w:w="1721"/>
                  <w:shd w:val="clear" w:fill="08345F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4</w:t>
                  </w:r>
                </w:p>
              </w:tc>
              <w:tc>
                <w:tcPr>
                  <w:tcW w:type="dxa" w:w="1721"/>
                  <w:shd w:val="clear" w:fill="08345F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5</w:t>
                  </w:r>
                </w:p>
              </w:tc>
              <w:tc>
                <w:tcPr>
                  <w:tcW w:type="dxa" w:w="1721"/>
                  <w:shd w:val="clear" w:fill="08345F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6</w:t>
                  </w:r>
                </w:p>
              </w:tc>
              <w:tc>
                <w:tcPr>
                  <w:tcW w:type="dxa" w:w="1721"/>
                  <w:shd w:val="clear" w:fill="006B60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7</w:t>
                  </w:r>
                </w:p>
              </w:tc>
              <w:tc>
                <w:tcPr>
                  <w:tcW w:type="dxa" w:w="1721"/>
                  <w:shd w:val="clear" w:fill="006B60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8</w:t>
                  </w:r>
                </w:p>
              </w:tc>
              <w:tc>
                <w:tcPr>
                  <w:tcW w:type="dxa" w:w="1721"/>
                  <w:shd w:val="clear" w:fill="006B60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9</w:t>
                  </w:r>
                </w:p>
              </w:tc>
              <w:tc>
                <w:tcPr>
                  <w:tcW w:type="dxa" w:w="1721"/>
                  <w:shd w:val="clear" w:fill="006B60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10</w:t>
                  </w:r>
                </w:p>
              </w:tc>
              <w:tc>
                <w:tcPr>
                  <w:tcW w:type="dxa" w:w="1721"/>
                  <w:shd w:val="clear" w:fill="006B60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11</w:t>
                  </w:r>
                </w:p>
              </w:tc>
              <w:tc>
                <w:tcPr>
                  <w:tcW w:type="dxa" w:w="1721"/>
                  <w:shd w:val="clear" w:fill="006B60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12</w:t>
                  </w:r>
                </w:p>
              </w:tc>
            </w:tr>
          </w:tbl>
          <w:p>
            <w:pPr>
              <w:spacing w:before="0" w:after="0"/>
            </w:pPr>
          </w:p>
        </w:tc>
      </w:tr>
      <w:tr>
        <w:trPr>
          <w:trHeight w:val="1354" w:hRule="atLeast"/>
        </w:trPr>
        <w:tc>
          <w:tcPr>
            <w:tcW w:type="dxa" w:w="604"/>
            <w:vMerge w:val="restart"/>
            <w:tcMar>
              <w:top w:w="45" w:type="dxa"/>
              <w:bottom w:w="45" w:type="dxa"/>
              <w:start w:w="55" w:type="dxa"/>
              <w:end w:w="55" w:type="dxa"/>
            </w:tcMar>
            <w:textDirection w:val="btLr"/>
            <w:vAlign w:val="center"/>
            <w:shd w:fill="1E1838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>
              <w:t>Year 4 Spring Term</w:t>
            </w:r>
          </w:p>
        </w:tc>
        <w:tc>
          <w:tcPr>
            <w:tcW w:type="dxa" w:w="2130"/>
            <w:gridSpan w:val="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rFonts w:ascii="Arial" w:hAnsi="Arial"/>
                <w:b/>
                <w:color w:val="FFFFFF"/>
                <w:sz w:val="17"/>
              </w:rPr>
              <w:t>Writing Root</w:t>
              <w:br/>
              <w:t>Text</w:t>
            </w:r>
          </w:p>
        </w:tc>
        <w:tc>
          <w:tcPr>
            <w:tcW w:type="dxa" w:w="5162"/>
            <w:tcMar>
              <w:top w:w="28" w:type="dxa"/>
              <w:bottom w:w="28" w:type="dxa"/>
              <w:start w:w="35" w:type="dxa"/>
              <w:end w:w="35" w:type="dxa"/>
            </w:tcMar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keepNext/>
              <w:spacing w:before="0" w:after="40" w:line="240" w:lineRule="auto"/>
              <w:jc w:val="center"/>
              <w:shd w:val="clear" w:color="auto" w:fill="A8D232"/>
            </w:pPr>
            <w:r>
              <w:rPr>
                <w:rFonts w:ascii="Arial" w:hAnsi="Arial"/>
                <w:b/>
                <w:color w:val="FFFFFF"/>
                <w:sz w:val="16"/>
              </w:rPr>
              <w:t>3 weeks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color w:val="FFFFFF"/>
              </w:rPr>
              <w:drawing>
                <wp:inline xmlns:a="http://schemas.openxmlformats.org/drawingml/2006/main" xmlns:pic="http://schemas.openxmlformats.org/drawingml/2006/picture">
                  <wp:extent cx="519952" cy="530352"/>
                  <wp:docPr id="1" name="Picture 1" descr="Cover image for Jabberwocky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40.pn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952" cy="53035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FFFFFF"/>
                <w:sz w:val="14"/>
              </w:rPr>
              <w:t>Jabberwocky</w:t>
            </w:r>
          </w:p>
        </w:tc>
        <w:tc>
          <w:tcPr>
            <w:tcW w:type="dxa" w:w="5162"/>
            <w:tcMar>
              <w:top w:w="28" w:type="dxa"/>
              <w:bottom w:w="28" w:type="dxa"/>
              <w:start w:w="35" w:type="dxa"/>
              <w:end w:w="35" w:type="dxa"/>
            </w:tcMar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keepNext/>
              <w:spacing w:before="0" w:after="40" w:line="240" w:lineRule="auto"/>
              <w:jc w:val="center"/>
              <w:shd w:val="clear" w:color="auto" w:fill="A8D232"/>
            </w:pPr>
            <w:r>
              <w:rPr>
                <w:rFonts w:ascii="Arial" w:hAnsi="Arial"/>
                <w:b/>
                <w:color w:val="FFFFFF"/>
                <w:sz w:val="16"/>
              </w:rPr>
              <w:t>3 weeks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color w:val="FFFFFF"/>
              </w:rPr>
              <w:drawing>
                <wp:inline xmlns:a="http://schemas.openxmlformats.org/drawingml/2006/main" xmlns:pic="http://schemas.openxmlformats.org/drawingml/2006/picture">
                  <wp:extent cx="513034" cy="530352"/>
                  <wp:docPr id="2" name="Picture 2" descr="Cover image for Tuesday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41.pn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034" cy="53035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FFFFFF"/>
                <w:sz w:val="14"/>
              </w:rPr>
              <w:t>Tuesday</w:t>
            </w:r>
          </w:p>
        </w:tc>
        <w:tc>
          <w:tcPr>
            <w:tcW w:type="dxa" w:w="5162"/>
            <w:tcMar>
              <w:top w:w="28" w:type="dxa"/>
              <w:bottom w:w="28" w:type="dxa"/>
              <w:start w:w="35" w:type="dxa"/>
              <w:end w:w="35" w:type="dxa"/>
            </w:tcMar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keepNext/>
              <w:spacing w:before="0" w:after="40" w:line="240" w:lineRule="auto"/>
              <w:jc w:val="center"/>
              <w:shd w:val="clear" w:color="auto" w:fill="A8D232"/>
            </w:pPr>
            <w:r>
              <w:rPr>
                <w:rFonts w:ascii="Arial" w:hAnsi="Arial"/>
                <w:b/>
                <w:color w:val="FFFFFF"/>
                <w:sz w:val="16"/>
              </w:rPr>
              <w:t>2 weeks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color w:val="FFFFFF"/>
              </w:rPr>
              <w:drawing>
                <wp:inline xmlns:a="http://schemas.openxmlformats.org/drawingml/2006/main" xmlns:pic="http://schemas.openxmlformats.org/drawingml/2006/picture">
                  <wp:extent cx="822960" cy="462915"/>
                  <wp:docPr id="3" name="Picture 3" descr="Cover image for The Present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42.pn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46291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FFFFFF"/>
                <w:sz w:val="14"/>
              </w:rPr>
              <w:t>The Present</w:t>
            </w:r>
          </w:p>
        </w:tc>
        <w:tc>
          <w:tcPr>
            <w:tcW w:type="dxa" w:w="5165"/>
            <w:tcMar>
              <w:top w:w="28" w:type="dxa"/>
              <w:bottom w:w="28" w:type="dxa"/>
              <w:start w:w="35" w:type="dxa"/>
              <w:end w:w="35" w:type="dxa"/>
            </w:tcMar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keepNext/>
              <w:spacing w:before="0" w:after="40" w:line="240" w:lineRule="auto"/>
              <w:jc w:val="center"/>
              <w:shd w:val="clear" w:color="auto" w:fill="A8D232"/>
            </w:pPr>
            <w:r>
              <w:rPr>
                <w:rFonts w:ascii="Arial" w:hAnsi="Arial"/>
                <w:b/>
                <w:color w:val="FFFFFF"/>
                <w:sz w:val="16"/>
              </w:rPr>
              <w:t>3 weeks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color w:val="FFFFFF"/>
              </w:rPr>
              <w:drawing>
                <wp:inline xmlns:a="http://schemas.openxmlformats.org/drawingml/2006/main" xmlns:pic="http://schemas.openxmlformats.org/drawingml/2006/picture">
                  <wp:extent cx="574753" cy="530352"/>
                  <wp:docPr id="4" name="Picture 4" descr="Cover image for Queen Victoria's Bathing Machine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43.pn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753" cy="53035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FFFFFF"/>
                <w:sz w:val="14"/>
              </w:rPr>
              <w:t>Queen Victoria's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FFFFFF"/>
                <w:sz w:val="14"/>
              </w:rPr>
              <w:t>Bathing Machine</w:t>
            </w:r>
          </w:p>
        </w:tc>
      </w:tr>
      <w:tr>
        <w:trPr>
          <w:trHeight w:val="1512" w:hRule="atLeast"/>
        </w:trPr>
        <w:tc>
          <w:tcPr>
            <w:tcW w:type="dxa" w:w="60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2130"/>
            <w:gridSpan w:val="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2C94C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1E1838"/>
              </w:rPr>
            </w:r>
            <w:r>
              <w:rPr>
                <w:rFonts w:ascii="Arial" w:hAnsi="Arial"/>
                <w:b/>
                <w:color w:val="1E1838"/>
                <w:sz w:val="17"/>
              </w:rPr>
              <w:t>Outcomes</w:t>
              <w:br/>
              <w:br/>
            </w:r>
            <w:r>
              <w:rPr>
                <w:rFonts w:ascii="Arial" w:hAnsi="Arial"/>
                <w:b/>
                <w:color w:val="1E1838"/>
                <w:sz w:val="17"/>
              </w:rPr>
              <w:t>Fiction</w:t>
              <w:br/>
            </w:r>
            <w:r>
              <w:rPr>
                <w:rFonts w:ascii="Arial" w:hAnsi="Arial"/>
                <w:b/>
                <w:color w:val="1E1838"/>
                <w:sz w:val="17"/>
              </w:rPr>
              <w:t>Non-fiction</w:t>
            </w:r>
          </w:p>
        </w:tc>
        <w:tc>
          <w:tcPr>
            <w:tcW w:type="dxa" w:w="516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223285"/>
              </w:rPr>
            </w:r>
            <w:r>
              <w:rPr>
                <w:rFonts w:ascii="Arial" w:hAnsi="Arial"/>
                <w:b w:val="0"/>
                <w:color w:val="223285"/>
                <w:sz w:val="14"/>
              </w:rPr>
              <w:t>Invented vocabulary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223285"/>
                <w:sz w:val="14"/>
              </w:rPr>
              <w:t>Creature descriptions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223285"/>
                <w:sz w:val="14"/>
              </w:rPr>
              <w:t>Narrative</w:t>
            </w:r>
          </w:p>
        </w:tc>
        <w:tc>
          <w:tcPr>
            <w:tcW w:type="dxa" w:w="516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223285"/>
              </w:rPr>
            </w:r>
            <w:r>
              <w:rPr>
                <w:rFonts w:ascii="Arial" w:hAnsi="Arial"/>
                <w:b w:val="0"/>
                <w:color w:val="223285"/>
                <w:sz w:val="14"/>
              </w:rPr>
              <w:t>Witness statements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223285"/>
                <w:sz w:val="14"/>
              </w:rPr>
              <w:t>Headlines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223285"/>
                <w:sz w:val="14"/>
              </w:rPr>
              <w:t>News reports</w:t>
            </w:r>
          </w:p>
        </w:tc>
        <w:tc>
          <w:tcPr>
            <w:tcW w:type="dxa" w:w="516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7A5700"/>
              </w:rPr>
            </w:r>
            <w:r>
              <w:rPr>
                <w:rFonts w:ascii="Arial" w:hAnsi="Arial"/>
                <w:b w:val="0"/>
                <w:color w:val="7A5700"/>
                <w:sz w:val="14"/>
              </w:rPr>
              <w:t>Thought bubbles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7A5700"/>
                <w:sz w:val="14"/>
              </w:rPr>
              <w:t>Character viewpoints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7A5700"/>
                <w:sz w:val="14"/>
              </w:rPr>
              <w:t>Character descriptions</w:t>
            </w:r>
          </w:p>
        </w:tc>
        <w:tc>
          <w:tcPr>
            <w:tcW w:type="dxa" w:w="5165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7A5700"/>
              </w:rPr>
            </w:r>
            <w:r>
              <w:rPr>
                <w:rFonts w:ascii="Arial" w:hAnsi="Arial"/>
                <w:b w:val="0"/>
                <w:color w:val="7A5700"/>
                <w:sz w:val="14"/>
              </w:rPr>
              <w:t>Factual descriptions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7A5700"/>
                <w:sz w:val="14"/>
              </w:rPr>
              <w:t>Process diagrams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7A5700"/>
                <w:sz w:val="14"/>
              </w:rPr>
              <w:t>Explanations</w:t>
            </w:r>
          </w:p>
        </w:tc>
      </w:tr>
      <w:tr>
        <w:trPr>
          <w:trHeight w:val="490" w:hRule="atLeast"/>
        </w:trPr>
        <w:tc>
          <w:tcPr>
            <w:tcW w:type="dxa" w:w="60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2130"/>
            <w:gridSpan w:val="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2C94C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1E1838"/>
              </w:rPr>
            </w:r>
            <w:r>
              <w:rPr>
                <w:rFonts w:ascii="Arial" w:hAnsi="Arial"/>
                <w:b/>
                <w:color w:val="1E1838"/>
                <w:sz w:val="17"/>
              </w:rPr>
              <w:t>Main outcome</w:t>
            </w:r>
          </w:p>
        </w:tc>
        <w:tc>
          <w:tcPr>
            <w:tcW w:type="dxa" w:w="516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DCE2F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223285"/>
              </w:rPr>
            </w:r>
            <w:r>
              <w:rPr>
                <w:rFonts w:ascii="Arial" w:hAnsi="Arial"/>
                <w:b/>
                <w:color w:val="223285"/>
                <w:sz w:val="14"/>
              </w:rPr>
              <w:t>Narrative</w:t>
            </w:r>
          </w:p>
        </w:tc>
        <w:tc>
          <w:tcPr>
            <w:tcW w:type="dxa" w:w="516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DCE2F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223285"/>
              </w:rPr>
            </w:r>
            <w:r>
              <w:rPr>
                <w:rFonts w:ascii="Arial" w:hAnsi="Arial"/>
                <w:b/>
                <w:color w:val="223285"/>
                <w:sz w:val="14"/>
              </w:rPr>
              <w:t>Newspaper report</w:t>
            </w:r>
          </w:p>
        </w:tc>
        <w:tc>
          <w:tcPr>
            <w:tcW w:type="dxa" w:w="516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7A5700"/>
              </w:rPr>
            </w:r>
            <w:r>
              <w:rPr>
                <w:rFonts w:ascii="Arial" w:hAnsi="Arial"/>
                <w:b/>
                <w:color w:val="7A5700"/>
                <w:sz w:val="14"/>
              </w:rPr>
              <w:t>Character description</w:t>
            </w:r>
          </w:p>
        </w:tc>
        <w:tc>
          <w:tcPr>
            <w:tcW w:type="dxa" w:w="5165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7A5700"/>
              </w:rPr>
            </w:r>
            <w:r>
              <w:rPr>
                <w:rFonts w:ascii="Arial" w:hAnsi="Arial"/>
                <w:b/>
                <w:color w:val="7A5700"/>
                <w:sz w:val="14"/>
              </w:rPr>
              <w:t>Explanation</w:t>
            </w:r>
          </w:p>
        </w:tc>
      </w:tr>
      <w:tr>
        <w:trPr>
          <w:trHeight w:val="1699" w:hRule="atLeast"/>
        </w:trPr>
        <w:tc>
          <w:tcPr>
            <w:tcW w:type="dxa" w:w="60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2130"/>
            <w:gridSpan w:val="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1E2C7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rFonts w:ascii="Arial" w:hAnsi="Arial"/>
                <w:b/>
                <w:color w:val="FFFFFF"/>
                <w:sz w:val="17"/>
              </w:rPr>
              <w:t>Audience /</w:t>
              <w:br/>
              <w:t>Form</w:t>
            </w:r>
          </w:p>
        </w:tc>
        <w:tc>
          <w:tcPr>
            <w:tcW w:type="dxa" w:w="516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1F2F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 w:val="0"/>
                <w:color w:val="000000"/>
                <w:sz w:val="14"/>
              </w:rPr>
              <w:t>A quest narrative inspired by Carroll's poem for readers of fantasy fiction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Narrative</w:t>
            </w:r>
          </w:p>
        </w:tc>
        <w:tc>
          <w:tcPr>
            <w:tcW w:type="dxa" w:w="516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1F2F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 w:val="0"/>
                <w:color w:val="000000"/>
                <w:sz w:val="14"/>
              </w:rPr>
              <w:t>A factual account of Tuesday night's unexplained events for newspaper readers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Newspaper report</w:t>
            </w:r>
          </w:p>
        </w:tc>
        <w:tc>
          <w:tcPr>
            <w:tcW w:type="dxa" w:w="516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1F2F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 w:val="0"/>
                <w:color w:val="000000"/>
                <w:sz w:val="14"/>
              </w:rPr>
              <w:t>A sensitive description revealing the boy's changing feelings for a film audience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Character description</w:t>
            </w:r>
          </w:p>
        </w:tc>
        <w:tc>
          <w:tcPr>
            <w:tcW w:type="dxa" w:w="5165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1F2F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 w:val="0"/>
                <w:color w:val="000000"/>
                <w:sz w:val="14"/>
              </w:rPr>
              <w:t>An explanation of how the bathing machine worked for museum visitors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Explanation text</w:t>
            </w:r>
          </w:p>
        </w:tc>
      </w:tr>
      <w:tr>
        <w:trPr>
          <w:trHeight w:val="835" w:hRule="atLeast"/>
        </w:trPr>
        <w:tc>
          <w:tcPr>
            <w:tcW w:type="dxa" w:w="60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2130"/>
            <w:gridSpan w:val="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1E2C7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rFonts w:ascii="Arial" w:hAnsi="Arial"/>
                <w:b/>
                <w:color w:val="FFFFFF"/>
                <w:sz w:val="17"/>
              </w:rPr>
              <w:t>Purposes</w:t>
              <w:br/>
              <w:t>covered</w:t>
            </w:r>
          </w:p>
        </w:tc>
        <w:tc>
          <w:tcPr>
            <w:tcW w:type="dxa" w:w="516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DCE2F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/>
                <w:color w:val="000000"/>
                <w:sz w:val="14"/>
              </w:rPr>
              <w:t>Entertain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Describe</w:t>
            </w:r>
          </w:p>
        </w:tc>
        <w:tc>
          <w:tcPr>
            <w:tcW w:type="dxa" w:w="516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DCE2F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/>
                <w:color w:val="000000"/>
                <w:sz w:val="14"/>
              </w:rPr>
              <w:t>Inform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Recount</w:t>
            </w:r>
          </w:p>
        </w:tc>
        <w:tc>
          <w:tcPr>
            <w:tcW w:type="dxa" w:w="516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DCE2F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/>
                <w:color w:val="000000"/>
                <w:sz w:val="14"/>
              </w:rPr>
              <w:t>Describe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Reflect</w:t>
            </w:r>
          </w:p>
        </w:tc>
        <w:tc>
          <w:tcPr>
            <w:tcW w:type="dxa" w:w="5165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DCE2F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/>
                <w:color w:val="000000"/>
                <w:sz w:val="14"/>
              </w:rPr>
              <w:t>Inform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Explain</w:t>
            </w:r>
          </w:p>
        </w:tc>
      </w:tr>
      <w:tr>
        <w:trPr>
          <w:trHeight w:val="1555" w:hRule="atLeast"/>
        </w:trPr>
        <w:tc>
          <w:tcPr>
            <w:tcW w:type="dxa" w:w="60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1094"/>
            <w:vMerge w:val="restart"/>
            <w:tcMar>
              <w:top w:w="45" w:type="dxa"/>
              <w:bottom w:w="45" w:type="dxa"/>
              <w:start w:w="55" w:type="dxa"/>
              <w:end w:w="55" w:type="dxa"/>
            </w:tcMar>
            <w:textDirection w:val="btLr"/>
            <w:vAlign w:val="center"/>
            <w:shd w:fill="F2C94C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>
              <w:t>Grammar coverage</w:t>
              <w:br/>
              <w:t>* indicates coverage from a different year group</w:t>
              <w:br/>
              <w:t>(these may be taught multiple times throughout the sequence)</w:t>
            </w:r>
          </w:p>
        </w:tc>
        <w:tc>
          <w:tcPr>
            <w:tcW w:type="dxa" w:w="1036"/>
            <w:tcMar>
              <w:top w:w="45" w:type="dxa"/>
              <w:bottom w:w="45" w:type="dxa"/>
              <w:start w:w="55" w:type="dxa"/>
              <w:end w:w="55" w:type="dxa"/>
            </w:tcMar>
            <w:textDirection w:val="btLr"/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rFonts w:ascii="Arial" w:hAnsi="Arial"/>
                <w:b/>
                <w:color w:val="FFFFFF"/>
                <w:sz w:val="15"/>
              </w:rPr>
              <w:t>Word</w:t>
            </w:r>
          </w:p>
        </w:tc>
        <w:tc>
          <w:tcPr>
            <w:tcW w:type="dxa" w:w="516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nouns formed with prefixes</w:t>
            </w:r>
            <w:r>
              <w:br/>
            </w:r>
            <w:r>
              <w:t>word families *</w:t>
            </w:r>
          </w:p>
        </w:tc>
        <w:tc>
          <w:tcPr>
            <w:tcW w:type="dxa" w:w="516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plural and possessive -s</w:t>
            </w:r>
            <w:r>
              <w:br/>
            </w:r>
            <w:r>
              <w:t>Standard English verb forms</w:t>
            </w:r>
          </w:p>
        </w:tc>
        <w:tc>
          <w:tcPr>
            <w:tcW w:type="dxa" w:w="516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forms of a or an *</w:t>
            </w:r>
            <w:r>
              <w:br/>
            </w:r>
            <w:r>
              <w:t>word families *</w:t>
            </w:r>
          </w:p>
        </w:tc>
        <w:tc>
          <w:tcPr>
            <w:tcW w:type="dxa" w:w="5165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word families *</w:t>
            </w:r>
            <w:r>
              <w:br/>
            </w:r>
            <w:r>
              <w:t>Standard English verb forms</w:t>
            </w:r>
            <w:r>
              <w:br/>
            </w:r>
            <w:r>
              <w:t>abstract nouns</w:t>
            </w:r>
            <w:r>
              <w:br/>
            </w:r>
            <w:r>
              <w:t>Standard English verb forms</w:t>
            </w:r>
          </w:p>
        </w:tc>
      </w:tr>
      <w:tr>
        <w:trPr>
          <w:trHeight w:val="2448" w:hRule="atLeast"/>
        </w:trPr>
        <w:tc>
          <w:tcPr>
            <w:tcW w:type="dxa" w:w="60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109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1036"/>
            <w:tcMar>
              <w:top w:w="45" w:type="dxa"/>
              <w:bottom w:w="45" w:type="dxa"/>
              <w:start w:w="55" w:type="dxa"/>
              <w:end w:w="55" w:type="dxa"/>
            </w:tcMar>
            <w:textDirection w:val="btLr"/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rFonts w:ascii="Arial" w:hAnsi="Arial"/>
                <w:b/>
                <w:color w:val="FFFFFF"/>
                <w:sz w:val="15"/>
              </w:rPr>
              <w:t>Sentence</w:t>
            </w:r>
          </w:p>
        </w:tc>
        <w:tc>
          <w:tcPr>
            <w:tcW w:type="dxa" w:w="516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noun phrases expanded with preposition phrases</w:t>
            </w:r>
            <w:r>
              <w:br/>
            </w:r>
            <w:r>
              <w:t>fronted adverbials</w:t>
            </w:r>
            <w:r>
              <w:br/>
            </w:r>
            <w:r>
              <w:t>conjunctions to express time and cause *</w:t>
            </w:r>
          </w:p>
        </w:tc>
        <w:tc>
          <w:tcPr>
            <w:tcW w:type="dxa" w:w="516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fronted adverbials</w:t>
            </w:r>
            <w:r>
              <w:br/>
            </w:r>
            <w:r>
              <w:t>conjunctions to express time and cause *</w:t>
            </w:r>
          </w:p>
        </w:tc>
        <w:tc>
          <w:tcPr>
            <w:tcW w:type="dxa" w:w="516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expanded noun phrases *</w:t>
            </w:r>
            <w:r>
              <w:br/>
            </w:r>
            <w:r>
              <w:t>noun phrases expanded with preposition phrases</w:t>
            </w:r>
            <w:r>
              <w:br/>
            </w:r>
            <w:r>
              <w:t>fronted adverbials</w:t>
            </w:r>
          </w:p>
        </w:tc>
        <w:tc>
          <w:tcPr>
            <w:tcW w:type="dxa" w:w="5165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conjunctions to express time and cause *</w:t>
            </w:r>
            <w:r>
              <w:br/>
            </w:r>
            <w:r>
              <w:t>fronted adverbials</w:t>
            </w:r>
          </w:p>
        </w:tc>
      </w:tr>
      <w:tr>
        <w:trPr>
          <w:trHeight w:val="1584" w:hRule="atLeast"/>
        </w:trPr>
        <w:tc>
          <w:tcPr>
            <w:tcW w:type="dxa" w:w="60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109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1036"/>
            <w:tcMar>
              <w:top w:w="45" w:type="dxa"/>
              <w:bottom w:w="45" w:type="dxa"/>
              <w:start w:w="55" w:type="dxa"/>
              <w:end w:w="55" w:type="dxa"/>
            </w:tcMar>
            <w:textDirection w:val="btLr"/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rFonts w:ascii="Arial" w:hAnsi="Arial"/>
                <w:b/>
                <w:color w:val="FFFFFF"/>
                <w:sz w:val="15"/>
              </w:rPr>
              <w:t>Punctuation</w:t>
            </w:r>
          </w:p>
        </w:tc>
        <w:tc>
          <w:tcPr>
            <w:tcW w:type="dxa" w:w="516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inverted commas *</w:t>
            </w:r>
            <w:r>
              <w:br/>
            </w:r>
            <w:r>
              <w:t>direct speech punctuation *</w:t>
            </w:r>
            <w:r>
              <w:br/>
            </w:r>
            <w:r>
              <w:t>other speech punctuation</w:t>
            </w:r>
            <w:r>
              <w:br/>
            </w:r>
            <w:r>
              <w:t>commas after fronted adverbials</w:t>
            </w:r>
          </w:p>
        </w:tc>
        <w:tc>
          <w:tcPr>
            <w:tcW w:type="dxa" w:w="516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commas after fronted adverbials</w:t>
            </w:r>
            <w:r>
              <w:br/>
            </w:r>
            <w:r>
              <w:t>possessive apostrophes, inc. for plural nouns *</w:t>
            </w:r>
          </w:p>
        </w:tc>
        <w:tc>
          <w:tcPr>
            <w:tcW w:type="dxa" w:w="516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capital letters *</w:t>
            </w:r>
            <w:r>
              <w:br/>
            </w:r>
            <w:r>
              <w:t>full stops *</w:t>
            </w:r>
            <w:r>
              <w:br/>
            </w:r>
            <w:r>
              <w:t>question marks *</w:t>
            </w:r>
            <w:r>
              <w:br/>
            </w:r>
            <w:r>
              <w:t>exclamation marks *</w:t>
            </w:r>
            <w:r>
              <w:br/>
            </w:r>
            <w:r>
              <w:t>commas after fronted adverbials</w:t>
            </w:r>
          </w:p>
        </w:tc>
        <w:tc>
          <w:tcPr>
            <w:tcW w:type="dxa" w:w="5165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commas after fronted adverbials</w:t>
            </w:r>
            <w:r>
              <w:br/>
            </w:r>
            <w:r>
              <w:t>capital letters *</w:t>
            </w:r>
            <w:r>
              <w:br/>
            </w:r>
            <w:r>
              <w:t>full stops *</w:t>
            </w:r>
            <w:r>
              <w:br/>
            </w:r>
            <w:r>
              <w:t>question marks *</w:t>
            </w:r>
            <w:r>
              <w:br/>
            </w:r>
            <w:r>
              <w:t>exclamation marks *</w:t>
            </w:r>
          </w:p>
        </w:tc>
      </w:tr>
      <w:tr>
        <w:trPr>
          <w:trHeight w:val="2102" w:hRule="atLeast"/>
        </w:trPr>
        <w:tc>
          <w:tcPr>
            <w:tcW w:type="dxa" w:w="60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109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1036"/>
            <w:tcMar>
              <w:top w:w="45" w:type="dxa"/>
              <w:bottom w:w="45" w:type="dxa"/>
              <w:start w:w="55" w:type="dxa"/>
              <w:end w:w="55" w:type="dxa"/>
            </w:tcMar>
            <w:textDirection w:val="btLr"/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rFonts w:ascii="Arial" w:hAnsi="Arial"/>
                <w:b/>
                <w:color w:val="FFFFFF"/>
                <w:sz w:val="15"/>
              </w:rPr>
              <w:t>Text</w:t>
            </w:r>
          </w:p>
        </w:tc>
        <w:tc>
          <w:tcPr>
            <w:tcW w:type="dxa" w:w="516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paragraphs to organise around a theme</w:t>
            </w:r>
            <w:r>
              <w:br/>
            </w:r>
            <w:r>
              <w:t>pronouns to avoid repetition</w:t>
            </w:r>
          </w:p>
        </w:tc>
        <w:tc>
          <w:tcPr>
            <w:tcW w:type="dxa" w:w="516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paragraphs to organise around a theme</w:t>
            </w:r>
            <w:r>
              <w:br/>
            </w:r>
            <w:r>
              <w:t>subheadings</w:t>
            </w:r>
            <w:r>
              <w:br/>
            </w:r>
            <w:r>
              <w:t>present perfect tense *</w:t>
            </w:r>
          </w:p>
        </w:tc>
        <w:tc>
          <w:tcPr>
            <w:tcW w:type="dxa" w:w="516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paragraphs to organise around a theme</w:t>
            </w:r>
            <w:r>
              <w:br/>
            </w:r>
            <w:r>
              <w:t>pronouns to avoid repetition</w:t>
            </w:r>
          </w:p>
        </w:tc>
        <w:tc>
          <w:tcPr>
            <w:tcW w:type="dxa" w:w="5165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paragraphs to organise around a theme</w:t>
            </w:r>
            <w:r>
              <w:br/>
            </w:r>
            <w:r>
              <w:t>subheadings</w:t>
            </w:r>
            <w:r>
              <w:br/>
            </w:r>
            <w:r>
              <w:t>pronouns to avoid repetition</w:t>
            </w:r>
          </w:p>
        </w:tc>
      </w:tr>
    </w:tbl>
    <w:p>
      <w:r>
        <w:br w:type="page"/>
      </w:r>
    </w:p>
    <w:tbl>
      <w:tblPr>
        <w:tblW w:type="dxa" w:w="23385"/>
        <w:jc w:val="left"/>
        <w:tblLayout w:type="fixed"/>
        <w:tblLook w:firstColumn="1" w:firstRow="1" w:lastColumn="0" w:lastRow="0" w:noHBand="0" w:noVBand="1" w:val="04A0"/>
        <w:tblInd w:type="dxa" w:w="0"/>
        <w:tblBorders>
          <w:top w:val="single" w:sz="8" w:space="0" w:color="000000"/>
          <w:left w:val="single" w:sz="8" w:space="0" w:color="000000"/>
          <w:start w:val="single" w:sz="8" w:space="0" w:color="000000"/>
          <w:bottom w:val="single" w:sz="8" w:space="0" w:color="000000"/>
          <w:right w:val="single" w:sz="8" w:space="0" w:color="000000"/>
          <w:end w:val="single" w:sz="8" w:space="0" w:color="000000"/>
          <w:insideH w:val="single" w:sz="8" w:space="0" w:color="000000"/>
          <w:insideV w:val="single" w:sz="8" w:space="0" w:color="000000"/>
        </w:tblBorders>
      </w:tblPr>
      <w:tblGrid>
        <w:gridCol w:w="604"/>
        <w:gridCol w:w="1094"/>
        <w:gridCol w:w="1036"/>
        <w:gridCol w:w="3442"/>
        <w:gridCol w:w="5163"/>
        <w:gridCol w:w="5163"/>
        <w:gridCol w:w="3442"/>
        <w:gridCol w:w="3441"/>
      </w:tblGrid>
      <w:tr>
        <w:tc>
          <w:tcPr>
            <w:tcW w:type="dxa" w:w="2734"/>
            <w:gridSpan w:val="3"/>
            <w:vAlign w:val="center"/>
            <w:shd w:val="clear" w:fill="FFFFFF"/>
            <w:tcBorders>
              <w:top w:val="single" w:sz="8" w:space="0" w:color="000000"/>
              <w:left w:val="single" w:sz="8" w:space="0" w:color="000000"/>
              <w:start w:val="single" w:sz="8" w:space="0" w:color="000000"/>
              <w:bottom w:val="single" w:sz="8" w:space="0" w:color="000000"/>
              <w:righ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40" w:lineRule="auto"/>
              <w:jc w:val="center"/>
            </w:pPr>
            <w:r>
              <w:rPr/>
            </w:r>
            <w:r>
              <w:rPr>
                <w:rFonts w:ascii="Arial" w:hAnsi="Arial"/>
                <w:b w:val="0"/>
                <w:color w:val="000000"/>
                <w:sz w:val="2"/>
              </w:rPr>
            </w:r>
          </w:p>
        </w:tc>
        <w:tc>
          <w:tcPr>
            <w:tcW w:type="dxa" w:w="20651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shd w:val="clear" w:fill="FFFFFF"/>
            <w:tcBorders>
              <w:top w:val="single" w:sz="8" w:space="0" w:color="000000"/>
              <w:left w:val="single" w:sz="8" w:space="0" w:color="000000"/>
              <w:start w:val="single" w:sz="8" w:space="0" w:color="000000"/>
              <w:bottom w:val="single" w:sz="8" w:space="0" w:color="000000"/>
              <w:righ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/>
            </w:pP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1721"/>
              <w:gridCol w:w="1721"/>
              <w:gridCol w:w="1721"/>
              <w:gridCol w:w="1721"/>
              <w:gridCol w:w="1721"/>
              <w:gridCol w:w="1721"/>
              <w:gridCol w:w="1721"/>
              <w:gridCol w:w="1721"/>
              <w:gridCol w:w="1721"/>
              <w:gridCol w:w="1721"/>
              <w:gridCol w:w="1721"/>
              <w:gridCol w:w="1721"/>
            </w:tblGrid>
            <w:tr>
              <w:tc>
                <w:tcPr>
                  <w:tcW w:type="dxa" w:w="8605"/>
                  <w:gridSpan w:val="5"/>
                  <w:shd w:val="clear" w:fill="FCE4D6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10" w:space="0" w:color="000000"/>
                    <w:right w:val="single" w:sz="10" w:space="0" w:color="000000"/>
                    <w:top w:val="single" w:sz="10" w:space="0" w:color="000000"/>
                    <w:bottom w:val="single" w:sz="10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111111"/>
                      <w:sz w:val="18"/>
                    </w:rPr>
                    <w:t>Summer 1 · Weeks 1–5</w:t>
                  </w:r>
                </w:p>
              </w:tc>
              <w:tc>
                <w:tcPr>
                  <w:tcW w:type="dxa" w:w="12047"/>
                  <w:gridSpan w:val="7"/>
                  <w:shd w:val="clear" w:fill="FFF2CC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10" w:space="0" w:color="000000"/>
                    <w:right w:val="single" w:sz="10" w:space="0" w:color="000000"/>
                    <w:top w:val="single" w:sz="10" w:space="0" w:color="000000"/>
                    <w:bottom w:val="single" w:sz="10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111111"/>
                      <w:sz w:val="18"/>
                    </w:rPr>
                    <w:t>Summer 2 · Weeks 6–12</w:t>
                  </w:r>
                </w:p>
              </w:tc>
            </w:tr>
            <w:tr>
              <w:tc>
                <w:tcPr>
                  <w:tcW w:type="dxa" w:w="1721"/>
                  <w:shd w:val="clear" w:fill="08345F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1</w:t>
                  </w:r>
                </w:p>
              </w:tc>
              <w:tc>
                <w:tcPr>
                  <w:tcW w:type="dxa" w:w="1721"/>
                  <w:shd w:val="clear" w:fill="08345F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2</w:t>
                  </w:r>
                </w:p>
              </w:tc>
              <w:tc>
                <w:tcPr>
                  <w:tcW w:type="dxa" w:w="1721"/>
                  <w:shd w:val="clear" w:fill="08345F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3</w:t>
                  </w:r>
                </w:p>
              </w:tc>
              <w:tc>
                <w:tcPr>
                  <w:tcW w:type="dxa" w:w="1721"/>
                  <w:shd w:val="clear" w:fill="08345F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4</w:t>
                  </w:r>
                </w:p>
              </w:tc>
              <w:tc>
                <w:tcPr>
                  <w:tcW w:type="dxa" w:w="1721"/>
                  <w:shd w:val="clear" w:fill="08345F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5</w:t>
                  </w:r>
                </w:p>
              </w:tc>
              <w:tc>
                <w:tcPr>
                  <w:tcW w:type="dxa" w:w="1721"/>
                  <w:shd w:val="clear" w:fill="006B60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6</w:t>
                  </w:r>
                </w:p>
              </w:tc>
              <w:tc>
                <w:tcPr>
                  <w:tcW w:type="dxa" w:w="1721"/>
                  <w:shd w:val="clear" w:fill="006B60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7</w:t>
                  </w:r>
                </w:p>
              </w:tc>
              <w:tc>
                <w:tcPr>
                  <w:tcW w:type="dxa" w:w="1721"/>
                  <w:shd w:val="clear" w:fill="006B60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8</w:t>
                  </w:r>
                </w:p>
              </w:tc>
              <w:tc>
                <w:tcPr>
                  <w:tcW w:type="dxa" w:w="1721"/>
                  <w:shd w:val="clear" w:fill="006B60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9</w:t>
                  </w:r>
                </w:p>
              </w:tc>
              <w:tc>
                <w:tcPr>
                  <w:tcW w:type="dxa" w:w="1721"/>
                  <w:shd w:val="clear" w:fill="006B60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10</w:t>
                  </w:r>
                </w:p>
              </w:tc>
              <w:tc>
                <w:tcPr>
                  <w:tcW w:type="dxa" w:w="1721"/>
                  <w:shd w:val="clear" w:fill="006B60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11</w:t>
                  </w:r>
                </w:p>
              </w:tc>
              <w:tc>
                <w:tcPr>
                  <w:tcW w:type="dxa" w:w="1721"/>
                  <w:shd w:val="clear" w:fill="006B60"/>
                  <w:tcMar>
                    <w:top w:w="35" w:type="dxa"/>
                    <w:left w:w="35" w:type="dxa"/>
                    <w:bottom w:w="35" w:type="dxa"/>
                    <w:right w:w="35" w:type="dxa"/>
                  </w:tcMar>
                  <w:tcBorders>
                    <w:left w:val="single" w:sz="8" w:space="0" w:color="000000"/>
                    <w:right w:val="single" w:sz="8" w:space="0" w:color="000000"/>
                    <w:top w:val="single" w:sz="8" w:space="0" w:color="000000"/>
                    <w:bottom w:val="single" w:sz="8" w:space="0" w:color="000000"/>
                  </w:tcBorders>
                  <w:vAlign w:val="center"/>
                </w:tcPr>
                <w:p>
                  <w:pPr>
                    <w:spacing w:before="0" w:after="0" w:line="240" w:lineRule="auto"/>
                    <w:jc w:val="center"/>
                  </w:pPr>
                  <w:r/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Week 12</w:t>
                  </w:r>
                </w:p>
              </w:tc>
            </w:tr>
          </w:tbl>
          <w:p>
            <w:pPr>
              <w:spacing w:before="0" w:after="0"/>
            </w:pPr>
          </w:p>
        </w:tc>
      </w:tr>
      <w:tr>
        <w:trPr>
          <w:trHeight w:val="1354" w:hRule="atLeast"/>
        </w:trPr>
        <w:tc>
          <w:tcPr>
            <w:tcW w:type="dxa" w:w="604"/>
            <w:vMerge w:val="restart"/>
            <w:tcMar>
              <w:top w:w="45" w:type="dxa"/>
              <w:bottom w:w="45" w:type="dxa"/>
              <w:start w:w="55" w:type="dxa"/>
              <w:end w:w="55" w:type="dxa"/>
            </w:tcMar>
            <w:textDirection w:val="btLr"/>
            <w:vAlign w:val="center"/>
            <w:shd w:fill="1E1838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>
              <w:t>Year 4 Summer Term</w:t>
            </w:r>
          </w:p>
        </w:tc>
        <w:tc>
          <w:tcPr>
            <w:tcW w:type="dxa" w:w="2130"/>
            <w:gridSpan w:val="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rFonts w:ascii="Arial" w:hAnsi="Arial"/>
                <w:b/>
                <w:color w:val="FFFFFF"/>
                <w:sz w:val="17"/>
              </w:rPr>
              <w:t>Writing Root</w:t>
              <w:br/>
              <w:t>Text</w:t>
            </w:r>
          </w:p>
        </w:tc>
        <w:tc>
          <w:tcPr>
            <w:tcW w:type="dxa" w:w="3442"/>
            <w:tcMar>
              <w:top w:w="28" w:type="dxa"/>
              <w:bottom w:w="28" w:type="dxa"/>
              <w:start w:w="35" w:type="dxa"/>
              <w:end w:w="35" w:type="dxa"/>
            </w:tcMar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keepNext/>
              <w:spacing w:before="0" w:after="40" w:line="240" w:lineRule="auto"/>
              <w:jc w:val="center"/>
              <w:shd w:val="clear" w:color="auto" w:fill="A8D232"/>
            </w:pPr>
            <w:r>
              <w:rPr>
                <w:rFonts w:ascii="Arial" w:hAnsi="Arial"/>
                <w:b/>
                <w:color w:val="FFFFFF"/>
                <w:sz w:val="16"/>
              </w:rPr>
              <w:t>2 weeks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color w:val="FFFFFF"/>
              </w:rPr>
              <w:drawing>
                <wp:inline xmlns:a="http://schemas.openxmlformats.org/drawingml/2006/main" xmlns:pic="http://schemas.openxmlformats.org/drawingml/2006/picture">
                  <wp:extent cx="396935" cy="530352"/>
                  <wp:docPr id="1" name="Picture 1" descr="Cover image for The Dark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44.pn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935" cy="53035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FFFFFF"/>
                <w:sz w:val="14"/>
              </w:rPr>
              <w:t>The Dark</w:t>
            </w:r>
          </w:p>
        </w:tc>
        <w:tc>
          <w:tcPr>
            <w:tcW w:type="dxa" w:w="5163"/>
            <w:tcMar>
              <w:top w:w="28" w:type="dxa"/>
              <w:bottom w:w="28" w:type="dxa"/>
              <w:start w:w="35" w:type="dxa"/>
              <w:end w:w="35" w:type="dxa"/>
            </w:tcMar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keepNext/>
              <w:spacing w:before="0" w:after="40" w:line="240" w:lineRule="auto"/>
              <w:jc w:val="center"/>
              <w:shd w:val="clear" w:color="auto" w:fill="A8D232"/>
            </w:pPr>
            <w:r>
              <w:rPr>
                <w:rFonts w:ascii="Arial" w:hAnsi="Arial"/>
                <w:b/>
                <w:color w:val="FFFFFF"/>
                <w:sz w:val="16"/>
              </w:rPr>
              <w:t>3 weeks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color w:val="FFFFFF"/>
              </w:rPr>
              <w:drawing>
                <wp:inline xmlns:a="http://schemas.openxmlformats.org/drawingml/2006/main" xmlns:pic="http://schemas.openxmlformats.org/drawingml/2006/picture">
                  <wp:extent cx="553875" cy="530352"/>
                  <wp:docPr id="2" name="Picture 2" descr="Cover image for Flotsam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45.png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875" cy="53035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FFFFFF"/>
                <w:sz w:val="14"/>
              </w:rPr>
              <w:t>Flotsam</w:t>
            </w:r>
          </w:p>
        </w:tc>
        <w:tc>
          <w:tcPr>
            <w:tcW w:type="dxa" w:w="5163"/>
            <w:tcMar>
              <w:top w:w="28" w:type="dxa"/>
              <w:bottom w:w="28" w:type="dxa"/>
              <w:start w:w="35" w:type="dxa"/>
              <w:end w:w="35" w:type="dxa"/>
            </w:tcMar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keepNext/>
              <w:spacing w:before="0" w:after="40" w:line="240" w:lineRule="auto"/>
              <w:jc w:val="center"/>
              <w:shd w:val="clear" w:color="auto" w:fill="A8D232"/>
            </w:pPr>
            <w:r>
              <w:rPr>
                <w:rFonts w:ascii="Arial" w:hAnsi="Arial"/>
                <w:b/>
                <w:color w:val="FFFFFF"/>
                <w:sz w:val="16"/>
              </w:rPr>
              <w:t>3 weeks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color w:val="FFFFFF"/>
              </w:rPr>
              <w:drawing>
                <wp:inline xmlns:a="http://schemas.openxmlformats.org/drawingml/2006/main" xmlns:pic="http://schemas.openxmlformats.org/drawingml/2006/picture">
                  <wp:extent cx="378822" cy="530352"/>
                  <wp:docPr id="3" name="Picture 3" descr="Cover image for The Night Gardener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46.png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822" cy="53035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FFFFFF"/>
                <w:sz w:val="14"/>
              </w:rPr>
              <w:t>The Night Gardener</w:t>
            </w:r>
          </w:p>
        </w:tc>
        <w:tc>
          <w:tcPr>
            <w:tcW w:type="dxa" w:w="3442"/>
            <w:tcMar>
              <w:top w:w="28" w:type="dxa"/>
              <w:bottom w:w="28" w:type="dxa"/>
              <w:start w:w="35" w:type="dxa"/>
              <w:end w:w="35" w:type="dxa"/>
            </w:tcMar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keepNext/>
              <w:spacing w:before="0" w:after="40" w:line="240" w:lineRule="auto"/>
              <w:jc w:val="center"/>
              <w:shd w:val="clear" w:color="auto" w:fill="A8D232"/>
            </w:pPr>
            <w:r>
              <w:rPr>
                <w:rFonts w:ascii="Arial" w:hAnsi="Arial"/>
                <w:b/>
                <w:color w:val="FFFFFF"/>
                <w:sz w:val="16"/>
              </w:rPr>
              <w:t>2 weeks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color w:val="FFFFFF"/>
              </w:rPr>
              <w:drawing>
                <wp:inline xmlns:a="http://schemas.openxmlformats.org/drawingml/2006/main" xmlns:pic="http://schemas.openxmlformats.org/drawingml/2006/picture">
                  <wp:extent cx="607200" cy="530352"/>
                  <wp:docPr id="4" name="Picture 4" descr="Cover image for The Pirate Cruncher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47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200" cy="53035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FFFFFF"/>
                <w:sz w:val="14"/>
              </w:rPr>
              <w:t>The Pirate Cruncher</w:t>
            </w:r>
          </w:p>
        </w:tc>
        <w:tc>
          <w:tcPr>
            <w:tcW w:type="dxa" w:w="3441"/>
            <w:tcMar>
              <w:top w:w="28" w:type="dxa"/>
              <w:bottom w:w="28" w:type="dxa"/>
              <w:start w:w="35" w:type="dxa"/>
              <w:end w:w="35" w:type="dxa"/>
            </w:tcMar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keepNext/>
              <w:spacing w:before="0" w:after="40" w:line="240" w:lineRule="auto"/>
              <w:jc w:val="center"/>
              <w:shd w:val="clear" w:color="auto" w:fill="A8D232"/>
            </w:pPr>
            <w:r>
              <w:rPr>
                <w:rFonts w:ascii="Arial" w:hAnsi="Arial"/>
                <w:b/>
                <w:color w:val="FFFFFF"/>
                <w:sz w:val="16"/>
              </w:rPr>
              <w:t>2 weeks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color w:val="FFFFFF"/>
              </w:rPr>
              <w:drawing>
                <wp:inline xmlns:a="http://schemas.openxmlformats.org/drawingml/2006/main" xmlns:pic="http://schemas.openxmlformats.org/drawingml/2006/picture">
                  <wp:extent cx="454124" cy="530352"/>
                  <wp:docPr id="5" name="Picture 5" descr="Cover image for Planet in a Pickle Jar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48.png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124" cy="53035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FFFFFF"/>
                <w:sz w:val="14"/>
              </w:rPr>
              <w:t>Planet in a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FFFFFF"/>
                <w:sz w:val="14"/>
              </w:rPr>
              <w:t>Pickle Jar</w:t>
            </w:r>
          </w:p>
        </w:tc>
      </w:tr>
      <w:tr>
        <w:trPr>
          <w:trHeight w:val="1512" w:hRule="atLeast"/>
        </w:trPr>
        <w:tc>
          <w:tcPr>
            <w:tcW w:type="dxa" w:w="60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2130"/>
            <w:gridSpan w:val="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2C94C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1E1838"/>
              </w:rPr>
            </w:r>
            <w:r>
              <w:rPr>
                <w:rFonts w:ascii="Arial" w:hAnsi="Arial"/>
                <w:b/>
                <w:color w:val="1E1838"/>
                <w:sz w:val="17"/>
              </w:rPr>
              <w:t>Outcomes</w:t>
              <w:br/>
              <w:br/>
            </w:r>
            <w:r>
              <w:rPr>
                <w:rFonts w:ascii="Arial" w:hAnsi="Arial"/>
                <w:b/>
                <w:color w:val="1E1838"/>
                <w:sz w:val="17"/>
              </w:rPr>
              <w:t>Fiction</w:t>
              <w:br/>
            </w:r>
            <w:r>
              <w:rPr>
                <w:rFonts w:ascii="Arial" w:hAnsi="Arial"/>
                <w:b/>
                <w:color w:val="1E1838"/>
                <w:sz w:val="17"/>
              </w:rPr>
              <w:t>Non-fiction</w:t>
            </w:r>
          </w:p>
        </w:tc>
        <w:tc>
          <w:tcPr>
            <w:tcW w:type="dxa" w:w="344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223285"/>
              </w:rPr>
            </w:r>
            <w:r>
              <w:rPr>
                <w:rFonts w:ascii="Arial" w:hAnsi="Arial"/>
                <w:b w:val="0"/>
                <w:color w:val="223285"/>
                <w:sz w:val="14"/>
              </w:rPr>
              <w:t>Sensory descriptions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223285"/>
                <w:sz w:val="14"/>
              </w:rPr>
              <w:t>Thought bubbles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223285"/>
                <w:sz w:val="14"/>
              </w:rPr>
              <w:t>Setting descriptions</w:t>
            </w:r>
          </w:p>
        </w:tc>
        <w:tc>
          <w:tcPr>
            <w:tcW w:type="dxa" w:w="5163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223285"/>
              </w:rPr>
            </w:r>
            <w:r>
              <w:rPr>
                <w:rFonts w:ascii="Arial" w:hAnsi="Arial"/>
                <w:b w:val="0"/>
                <w:color w:val="223285"/>
                <w:sz w:val="14"/>
              </w:rPr>
              <w:t>Image captions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223285"/>
                <w:sz w:val="14"/>
              </w:rPr>
              <w:t>Setting descriptions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223285"/>
                <w:sz w:val="14"/>
              </w:rPr>
              <w:t>Narrative</w:t>
            </w:r>
          </w:p>
        </w:tc>
        <w:tc>
          <w:tcPr>
            <w:tcW w:type="dxa" w:w="5163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7A5700"/>
              </w:rPr>
            </w:r>
            <w:r>
              <w:rPr>
                <w:rFonts w:ascii="Arial" w:hAnsi="Arial"/>
                <w:b w:val="0"/>
                <w:color w:val="7A5700"/>
                <w:sz w:val="14"/>
              </w:rPr>
              <w:t>Campaign slogans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7A5700"/>
                <w:sz w:val="14"/>
              </w:rPr>
              <w:t>Formal letters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7A5700"/>
                <w:sz w:val="14"/>
              </w:rPr>
              <w:t>Persuasive speeches</w:t>
            </w:r>
          </w:p>
        </w:tc>
        <w:tc>
          <w:tcPr>
            <w:tcW w:type="dxa" w:w="344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223285"/>
              </w:rPr>
            </w:r>
            <w:r>
              <w:rPr>
                <w:rFonts w:ascii="Arial" w:hAnsi="Arial"/>
                <w:b w:val="0"/>
                <w:color w:val="223285"/>
                <w:sz w:val="14"/>
              </w:rPr>
              <w:t>Warning notices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223285"/>
                <w:sz w:val="14"/>
              </w:rPr>
              <w:t>Route guides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223285"/>
                <w:sz w:val="14"/>
              </w:rPr>
              <w:t>Instructions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7A5700"/>
              </w:rPr>
            </w:r>
            <w:r>
              <w:rPr>
                <w:rFonts w:ascii="Arial" w:hAnsi="Arial"/>
                <w:b w:val="0"/>
                <w:color w:val="7A5700"/>
                <w:sz w:val="14"/>
              </w:rPr>
              <w:t>Evidence notes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7A5700"/>
                <w:sz w:val="14"/>
              </w:rPr>
              <w:t>Viewpoint statements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 w:val="0"/>
                <w:color w:val="7A5700"/>
                <w:sz w:val="14"/>
              </w:rPr>
              <w:t>Balanced discussions</w:t>
            </w:r>
          </w:p>
        </w:tc>
      </w:tr>
      <w:tr>
        <w:trPr>
          <w:trHeight w:val="490" w:hRule="atLeast"/>
        </w:trPr>
        <w:tc>
          <w:tcPr>
            <w:tcW w:type="dxa" w:w="60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2130"/>
            <w:gridSpan w:val="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2C94C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1E1838"/>
              </w:rPr>
            </w:r>
            <w:r>
              <w:rPr>
                <w:rFonts w:ascii="Arial" w:hAnsi="Arial"/>
                <w:b/>
                <w:color w:val="1E1838"/>
                <w:sz w:val="17"/>
              </w:rPr>
              <w:t>Main outcome</w:t>
            </w:r>
          </w:p>
        </w:tc>
        <w:tc>
          <w:tcPr>
            <w:tcW w:type="dxa" w:w="344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DCE2F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223285"/>
              </w:rPr>
            </w:r>
            <w:r>
              <w:rPr>
                <w:rFonts w:ascii="Arial" w:hAnsi="Arial"/>
                <w:b/>
                <w:color w:val="223285"/>
                <w:sz w:val="14"/>
              </w:rPr>
              <w:t>Setting description</w:t>
            </w:r>
          </w:p>
        </w:tc>
        <w:tc>
          <w:tcPr>
            <w:tcW w:type="dxa" w:w="5163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DCE2F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223285"/>
              </w:rPr>
            </w:r>
            <w:r>
              <w:rPr>
                <w:rFonts w:ascii="Arial" w:hAnsi="Arial"/>
                <w:b/>
                <w:color w:val="223285"/>
                <w:sz w:val="14"/>
              </w:rPr>
              <w:t>Narrative</w:t>
            </w:r>
          </w:p>
        </w:tc>
        <w:tc>
          <w:tcPr>
            <w:tcW w:type="dxa" w:w="5163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7A5700"/>
              </w:rPr>
            </w:r>
            <w:r>
              <w:rPr>
                <w:rFonts w:ascii="Arial" w:hAnsi="Arial"/>
                <w:b/>
                <w:color w:val="7A5700"/>
                <w:sz w:val="14"/>
              </w:rPr>
              <w:t>Persuasive speech</w:t>
            </w:r>
          </w:p>
        </w:tc>
        <w:tc>
          <w:tcPr>
            <w:tcW w:type="dxa" w:w="344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DCE2F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223285"/>
              </w:rPr>
            </w:r>
            <w:r>
              <w:rPr>
                <w:rFonts w:ascii="Arial" w:hAnsi="Arial"/>
                <w:b/>
                <w:color w:val="223285"/>
                <w:sz w:val="14"/>
              </w:rPr>
              <w:t>Instructions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7A5700"/>
              </w:rPr>
            </w:r>
            <w:r>
              <w:rPr>
                <w:rFonts w:ascii="Arial" w:hAnsi="Arial"/>
                <w:b/>
                <w:color w:val="7A5700"/>
                <w:sz w:val="14"/>
              </w:rPr>
              <w:t>Balanced discussion</w:t>
            </w:r>
          </w:p>
        </w:tc>
      </w:tr>
      <w:tr>
        <w:trPr>
          <w:trHeight w:val="1699" w:hRule="atLeast"/>
        </w:trPr>
        <w:tc>
          <w:tcPr>
            <w:tcW w:type="dxa" w:w="60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2130"/>
            <w:gridSpan w:val="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1E2C7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rFonts w:ascii="Arial" w:hAnsi="Arial"/>
                <w:b/>
                <w:color w:val="FFFFFF"/>
                <w:sz w:val="17"/>
              </w:rPr>
              <w:t>Audience /</w:t>
              <w:br/>
              <w:t>Form</w:t>
            </w:r>
          </w:p>
        </w:tc>
        <w:tc>
          <w:tcPr>
            <w:tcW w:type="dxa" w:w="344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1F2F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 w:val="0"/>
                <w:color w:val="000000"/>
                <w:sz w:val="14"/>
              </w:rPr>
              <w:t>An atmospheric description of Laszlo's home for readers of suspense fiction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Setting description</w:t>
            </w:r>
          </w:p>
        </w:tc>
        <w:tc>
          <w:tcPr>
            <w:tcW w:type="dxa" w:w="5163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1F2F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 w:val="0"/>
                <w:color w:val="000000"/>
                <w:sz w:val="14"/>
              </w:rPr>
              <w:t>A visual mystery developed into a story for readers of fantasy fiction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Narrative</w:t>
            </w:r>
          </w:p>
        </w:tc>
        <w:tc>
          <w:tcPr>
            <w:tcW w:type="dxa" w:w="5163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1F2F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 w:val="0"/>
                <w:color w:val="000000"/>
                <w:sz w:val="14"/>
              </w:rPr>
              <w:t>A proposal to protect and improve a community space for local decision-makers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Persuasive speech</w:t>
            </w:r>
          </w:p>
        </w:tc>
        <w:tc>
          <w:tcPr>
            <w:tcW w:type="dxa" w:w="344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1F2F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 w:val="0"/>
                <w:color w:val="000000"/>
                <w:sz w:val="14"/>
              </w:rPr>
              <w:t>A safe route and survival guide for an inexperienced pirate crew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Instructional text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1F2F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 w:val="0"/>
                <w:color w:val="000000"/>
                <w:sz w:val="14"/>
              </w:rPr>
              <w:t>A balanced discussion of whether humans should intervene to protect habitats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Discussion text</w:t>
            </w:r>
          </w:p>
        </w:tc>
      </w:tr>
      <w:tr>
        <w:trPr>
          <w:trHeight w:val="835" w:hRule="atLeast"/>
        </w:trPr>
        <w:tc>
          <w:tcPr>
            <w:tcW w:type="dxa" w:w="60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2130"/>
            <w:gridSpan w:val="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1E2C7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rFonts w:ascii="Arial" w:hAnsi="Arial"/>
                <w:b/>
                <w:color w:val="FFFFFF"/>
                <w:sz w:val="17"/>
              </w:rPr>
              <w:t>Purposes</w:t>
              <w:br/>
              <w:t>covered</w:t>
            </w:r>
          </w:p>
        </w:tc>
        <w:tc>
          <w:tcPr>
            <w:tcW w:type="dxa" w:w="344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DCE2F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/>
                <w:color w:val="000000"/>
                <w:sz w:val="14"/>
              </w:rPr>
              <w:t>Describe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Entertain</w:t>
            </w:r>
          </w:p>
        </w:tc>
        <w:tc>
          <w:tcPr>
            <w:tcW w:type="dxa" w:w="5163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DCE2F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/>
                <w:color w:val="000000"/>
                <w:sz w:val="14"/>
              </w:rPr>
              <w:t>Entertain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Describe</w:t>
            </w:r>
          </w:p>
        </w:tc>
        <w:tc>
          <w:tcPr>
            <w:tcW w:type="dxa" w:w="5163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DCE2F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/>
                <w:color w:val="000000"/>
                <w:sz w:val="14"/>
              </w:rPr>
              <w:t>Persuade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Inform</w:t>
            </w:r>
          </w:p>
        </w:tc>
        <w:tc>
          <w:tcPr>
            <w:tcW w:type="dxa" w:w="344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DCE2F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/>
                <w:color w:val="000000"/>
                <w:sz w:val="14"/>
              </w:rPr>
              <w:t>Instruct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Inform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DCE2F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000000"/>
              </w:rPr>
            </w:r>
            <w:r>
              <w:rPr>
                <w:rFonts w:ascii="Arial" w:hAnsi="Arial"/>
                <w:b/>
                <w:color w:val="000000"/>
                <w:sz w:val="14"/>
              </w:rPr>
              <w:t>Discuss</w:t>
            </w:r>
          </w:p>
          <w:p>
            <w:pPr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color w:val="000000"/>
                <w:sz w:val="14"/>
              </w:rPr>
              <w:t>Inform</w:t>
            </w:r>
          </w:p>
        </w:tc>
      </w:tr>
      <w:tr>
        <w:trPr>
          <w:trHeight w:val="1555" w:hRule="atLeast"/>
        </w:trPr>
        <w:tc>
          <w:tcPr>
            <w:tcW w:type="dxa" w:w="60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1094"/>
            <w:vMerge w:val="restart"/>
            <w:tcMar>
              <w:top w:w="45" w:type="dxa"/>
              <w:bottom w:w="45" w:type="dxa"/>
              <w:start w:w="55" w:type="dxa"/>
              <w:end w:w="55" w:type="dxa"/>
            </w:tcMar>
            <w:textDirection w:val="btLr"/>
            <w:vAlign w:val="center"/>
            <w:shd w:fill="F2C94C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>
              <w:t>Grammar coverage</w:t>
              <w:br/>
              <w:t>* indicates coverage from a different year group</w:t>
              <w:br/>
              <w:t>(these may be taught multiple times throughout the sequence)</w:t>
            </w:r>
          </w:p>
        </w:tc>
        <w:tc>
          <w:tcPr>
            <w:tcW w:type="dxa" w:w="1036"/>
            <w:tcMar>
              <w:top w:w="45" w:type="dxa"/>
              <w:bottom w:w="45" w:type="dxa"/>
              <w:start w:w="55" w:type="dxa"/>
              <w:end w:w="55" w:type="dxa"/>
            </w:tcMar>
            <w:textDirection w:val="btLr"/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rFonts w:ascii="Arial" w:hAnsi="Arial"/>
                <w:b/>
                <w:color w:val="FFFFFF"/>
                <w:sz w:val="15"/>
              </w:rPr>
              <w:t>Word</w:t>
            </w:r>
          </w:p>
        </w:tc>
        <w:tc>
          <w:tcPr>
            <w:tcW w:type="dxa" w:w="344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forms of a or an *</w:t>
            </w:r>
            <w:r>
              <w:br/>
            </w:r>
            <w:r>
              <w:t>word families *</w:t>
            </w:r>
          </w:p>
        </w:tc>
        <w:tc>
          <w:tcPr>
            <w:tcW w:type="dxa" w:w="5163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plural and possessive -s</w:t>
            </w:r>
            <w:r>
              <w:br/>
            </w:r>
            <w:r>
              <w:t>Standard English verb forms</w:t>
            </w:r>
          </w:p>
        </w:tc>
        <w:tc>
          <w:tcPr>
            <w:tcW w:type="dxa" w:w="5163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forms of a or an *</w:t>
            </w:r>
            <w:r>
              <w:br/>
            </w:r>
            <w:r>
              <w:t>word families *</w:t>
            </w:r>
          </w:p>
        </w:tc>
        <w:tc>
          <w:tcPr>
            <w:tcW w:type="dxa" w:w="344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word families *</w:t>
            </w:r>
            <w:r>
              <w:br/>
            </w:r>
            <w:r>
              <w:t>Standard English verb forms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plural and possessive -s</w:t>
            </w:r>
            <w:r>
              <w:br/>
            </w:r>
            <w:r>
              <w:t>Standard English verb forms</w:t>
            </w:r>
          </w:p>
        </w:tc>
      </w:tr>
      <w:tr>
        <w:trPr>
          <w:trHeight w:val="2448" w:hRule="atLeast"/>
        </w:trPr>
        <w:tc>
          <w:tcPr>
            <w:tcW w:type="dxa" w:w="60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109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1036"/>
            <w:tcMar>
              <w:top w:w="45" w:type="dxa"/>
              <w:bottom w:w="45" w:type="dxa"/>
              <w:start w:w="55" w:type="dxa"/>
              <w:end w:w="55" w:type="dxa"/>
            </w:tcMar>
            <w:textDirection w:val="btLr"/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rFonts w:ascii="Arial" w:hAnsi="Arial"/>
                <w:b/>
                <w:color w:val="FFFFFF"/>
                <w:sz w:val="15"/>
              </w:rPr>
              <w:t>Sentence</w:t>
            </w:r>
          </w:p>
        </w:tc>
        <w:tc>
          <w:tcPr>
            <w:tcW w:type="dxa" w:w="344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noun phrases expanded with preposition phrases</w:t>
            </w:r>
            <w:r>
              <w:br/>
            </w:r>
            <w:r>
              <w:t>fronted adverbials</w:t>
            </w:r>
          </w:p>
        </w:tc>
        <w:tc>
          <w:tcPr>
            <w:tcW w:type="dxa" w:w="5163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noun phrases expanded with preposition phrases</w:t>
            </w:r>
            <w:r>
              <w:br/>
            </w:r>
            <w:r>
              <w:t>fronted adverbials</w:t>
            </w:r>
            <w:r>
              <w:br/>
            </w:r>
            <w:r>
              <w:t>conjunctions to express time and cause *</w:t>
            </w:r>
          </w:p>
        </w:tc>
        <w:tc>
          <w:tcPr>
            <w:tcW w:type="dxa" w:w="5163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expanded noun phrases *</w:t>
            </w:r>
            <w:r>
              <w:br/>
            </w:r>
            <w:r>
              <w:t>fronted adverbials</w:t>
            </w:r>
            <w:r>
              <w:br/>
            </w:r>
            <w:r>
              <w:t>conjunctions to express time and cause *</w:t>
            </w:r>
          </w:p>
        </w:tc>
        <w:tc>
          <w:tcPr>
            <w:tcW w:type="dxa" w:w="344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commands *</w:t>
            </w:r>
            <w:r>
              <w:br/>
            </w:r>
            <w:r>
              <w:t>fronted adverbials</w:t>
            </w:r>
            <w:r>
              <w:br/>
            </w:r>
            <w:r>
              <w:t>conjunctions to express time and cause *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noun phrases expanded with preposition phrases</w:t>
            </w:r>
            <w:r>
              <w:br/>
            </w:r>
            <w:r>
              <w:t>fronted adverbials</w:t>
            </w:r>
            <w:r>
              <w:br/>
            </w:r>
            <w:r>
              <w:t>conjunctions to express time and cause *</w:t>
            </w:r>
          </w:p>
        </w:tc>
      </w:tr>
      <w:tr>
        <w:trPr>
          <w:trHeight w:val="1584" w:hRule="atLeast"/>
        </w:trPr>
        <w:tc>
          <w:tcPr>
            <w:tcW w:type="dxa" w:w="60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109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1036"/>
            <w:tcMar>
              <w:top w:w="45" w:type="dxa"/>
              <w:bottom w:w="45" w:type="dxa"/>
              <w:start w:w="55" w:type="dxa"/>
              <w:end w:w="55" w:type="dxa"/>
            </w:tcMar>
            <w:textDirection w:val="btLr"/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rFonts w:ascii="Arial" w:hAnsi="Arial"/>
                <w:b/>
                <w:color w:val="FFFFFF"/>
                <w:sz w:val="15"/>
              </w:rPr>
              <w:t>Punctuation</w:t>
            </w:r>
          </w:p>
        </w:tc>
        <w:tc>
          <w:tcPr>
            <w:tcW w:type="dxa" w:w="344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commas after fronted adverbials</w:t>
            </w:r>
            <w:r>
              <w:br/>
            </w:r>
            <w:r>
              <w:t>apostrophes for contractions *</w:t>
            </w:r>
            <w:r>
              <w:br/>
            </w:r>
            <w:r>
              <w:t>apostrophes for singular possession *</w:t>
            </w:r>
          </w:p>
        </w:tc>
        <w:tc>
          <w:tcPr>
            <w:tcW w:type="dxa" w:w="5163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inverted commas *</w:t>
            </w:r>
            <w:r>
              <w:br/>
            </w:r>
            <w:r>
              <w:t>direct speech punctuation *</w:t>
            </w:r>
            <w:r>
              <w:br/>
            </w:r>
            <w:r>
              <w:t>other speech punctuation</w:t>
            </w:r>
            <w:r>
              <w:br/>
            </w:r>
            <w:r>
              <w:t>commas after fronted adverbials</w:t>
            </w:r>
          </w:p>
        </w:tc>
        <w:tc>
          <w:tcPr>
            <w:tcW w:type="dxa" w:w="5163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commas after fronted adverbials</w:t>
            </w:r>
            <w:r>
              <w:br/>
            </w:r>
            <w:r>
              <w:t>possessive apostrophes, inc. for plural nouns *</w:t>
            </w:r>
          </w:p>
        </w:tc>
        <w:tc>
          <w:tcPr>
            <w:tcW w:type="dxa" w:w="344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commas in lists *</w:t>
            </w:r>
            <w:r>
              <w:br/>
            </w:r>
            <w:r>
              <w:t>commas after fronted adverbials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commas after fronted adverbials</w:t>
            </w:r>
            <w:r>
              <w:br/>
            </w:r>
            <w:r>
              <w:t>possessive apostrophes, inc. for plural nouns *</w:t>
            </w:r>
          </w:p>
        </w:tc>
      </w:tr>
      <w:tr>
        <w:trPr>
          <w:trHeight w:val="2102" w:hRule="atLeast"/>
        </w:trPr>
        <w:tc>
          <w:tcPr>
            <w:tcW w:type="dxa" w:w="60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1094"/>
            <w:vMerge/>
            <w:tcMar>
              <w:top w:w="45" w:type="dxa"/>
              <w:bottom w:w="45" w:type="dxa"/>
              <w:start w:w="55" w:type="dxa"/>
              <w:end w:w="55" w:type="dxa"/>
            </w:tcMar>
          </w:tcPr>
          <w:p/>
        </w:tc>
        <w:tc>
          <w:tcPr>
            <w:tcW w:type="dxa" w:w="1036"/>
            <w:tcMar>
              <w:top w:w="45" w:type="dxa"/>
              <w:bottom w:w="45" w:type="dxa"/>
              <w:start w:w="55" w:type="dxa"/>
              <w:end w:w="55" w:type="dxa"/>
            </w:tcMar>
            <w:textDirection w:val="btLr"/>
            <w:vAlign w:val="center"/>
            <w:shd w:fill="223285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pPr>
              <w:spacing w:before="0" w:after="0" w:line="252" w:lineRule="auto"/>
              <w:jc w:val="center"/>
            </w:pPr>
            <w:r>
              <w:rPr>
                <w:color w:val="FFFFFF"/>
              </w:rPr>
            </w:r>
            <w:r>
              <w:rPr>
                <w:rFonts w:ascii="Arial" w:hAnsi="Arial"/>
                <w:b/>
                <w:color w:val="FFFFFF"/>
                <w:sz w:val="15"/>
              </w:rPr>
              <w:t>Text</w:t>
            </w:r>
          </w:p>
        </w:tc>
        <w:tc>
          <w:tcPr>
            <w:tcW w:type="dxa" w:w="344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paragraphs to organise around a theme</w:t>
            </w:r>
            <w:r>
              <w:br/>
            </w:r>
            <w:r>
              <w:t>pronouns to avoid repetition</w:t>
            </w:r>
          </w:p>
        </w:tc>
        <w:tc>
          <w:tcPr>
            <w:tcW w:type="dxa" w:w="5163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paragraphs to organise around a theme</w:t>
            </w:r>
            <w:r>
              <w:br/>
            </w:r>
            <w:r>
              <w:t>pronouns to avoid repetition</w:t>
            </w:r>
            <w:r>
              <w:br/>
            </w:r>
            <w:r>
              <w:t>present perfect tense *</w:t>
            </w:r>
          </w:p>
        </w:tc>
        <w:tc>
          <w:tcPr>
            <w:tcW w:type="dxa" w:w="5163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paragraphs to organise around a theme</w:t>
            </w:r>
            <w:r>
              <w:br/>
            </w:r>
            <w:r>
              <w:t>pronouns to avoid repetition</w:t>
            </w:r>
          </w:p>
        </w:tc>
        <w:tc>
          <w:tcPr>
            <w:tcW w:type="dxa" w:w="3442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paragraphs to organise around a theme</w:t>
            </w:r>
            <w:r>
              <w:br/>
            </w:r>
            <w:r>
              <w:t>subheadings</w:t>
            </w:r>
            <w:r>
              <w:br/>
            </w:r>
            <w:r>
              <w:t>pronouns to avoid repetition</w:t>
            </w:r>
          </w:p>
        </w:tc>
        <w:tc>
          <w:tcPr>
            <w:tcW w:type="dxa" w:w="3441"/>
            <w:tcMar>
              <w:top w:w="45" w:type="dxa"/>
              <w:bottom w:w="45" w:type="dxa"/>
              <w:start w:w="55" w:type="dxa"/>
              <w:end w:w="55" w:type="dxa"/>
            </w:tcMar>
            <w:vAlign w:val="center"/>
            <w:shd w:fill="FFF6D6"/>
            <w:tcBorders>
              <w:top w:val="single" w:sz="8" w:color="000000" w:space="0"/>
              <w:left w:val="single" w:sz="8" w:color="000000" w:space="0"/>
              <w:bottom w:val="single" w:sz="8" w:color="000000" w:space="0"/>
              <w:right w:val="single" w:sz="8" w:color="000000" w:space="0"/>
              <w:start w:val="single" w:sz="8" w:space="0" w:color="000000"/>
              <w:end w:val="single" w:sz="8" w:space="0" w:color="000000"/>
              <w:insideH w:val="single" w:sz="8" w:space="0" w:color="000000"/>
              <w:insideV w:val="single" w:sz="8" w:space="0" w:color="000000"/>
            </w:tcBorders>
          </w:tcPr>
          <w:p>
            <w:r/>
            <w:r>
              <w:t>paragraphs to organise around a theme</w:t>
            </w:r>
            <w:r>
              <w:br/>
            </w:r>
            <w:r>
              <w:t>pronouns to avoid repetition</w:t>
            </w:r>
            <w:r>
              <w:br/>
            </w:r>
            <w:r>
              <w:t>tense consistency</w:t>
            </w:r>
          </w:p>
        </w:tc>
      </w:tr>
    </w:tbl>
    <w:sectPr w:rsidR="00FC693F" w:rsidRPr="0006063C" w:rsidSect="00034616">
      <w:pgSz w:w="23818" w:h="16834" w:orient="landscape"/>
      <w:pgMar w:top="202" w:right="202" w:bottom="202" w:left="20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1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customXml" Target="../customXml/item3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ntTable" Target="fontTable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6" Type="http://schemas.openxmlformats.org/officeDocument/2006/relationships/webSettings" Target="webSettings.xml"/><Relationship Id="rId1" Type="http://schemas.openxmlformats.org/officeDocument/2006/relationships/customXml" Target="../customXml/item1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C51B21F35E2B49AE208FF3A9CFEC9B" ma:contentTypeVersion="13" ma:contentTypeDescription="Create a new document." ma:contentTypeScope="" ma:versionID="1d35945e88421611170f2cb338e614bb">
  <xsd:schema xmlns:xsd="http://www.w3.org/2001/XMLSchema" xmlns:xs="http://www.w3.org/2001/XMLSchema" xmlns:p="http://schemas.microsoft.com/office/2006/metadata/properties" xmlns:ns2="cd7c7a3a-1c42-4cce-843c-58ea534ec0d7" xmlns:ns3="828614aa-35ad-43cd-b516-a29402b3ca61" targetNamespace="http://schemas.microsoft.com/office/2006/metadata/properties" ma:root="true" ma:fieldsID="a3ccd2bf280da612350347de8fcfe674" ns2:_="" ns3:_="">
    <xsd:import namespace="cd7c7a3a-1c42-4cce-843c-58ea534ec0d7"/>
    <xsd:import namespace="828614aa-35ad-43cd-b516-a29402b3ca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c7a3a-1c42-4cce-843c-58ea534ec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e6feb91-d9d8-4954-8ffa-71e97b18e1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614aa-35ad-43cd-b516-a29402b3ca6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280c316-a04b-410f-a341-51a06923b22b}" ma:internalName="TaxCatchAll" ma:showField="CatchAllData" ma:web="828614aa-35ad-43cd-b516-a29402b3ca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7c7a3a-1c42-4cce-843c-58ea534ec0d7">
      <Terms xmlns="http://schemas.microsoft.com/office/infopath/2007/PartnerControls"/>
    </lcf76f155ced4ddcb4097134ff3c332f>
    <TaxCatchAll xmlns="828614aa-35ad-43cd-b516-a29402b3ca61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53FCDB-3A0E-40CE-AE0C-1DBFAA7277B7}"/>
</file>

<file path=customXml/itemProps3.xml><?xml version="1.0" encoding="utf-8"?>
<ds:datastoreItem xmlns:ds="http://schemas.openxmlformats.org/officeDocument/2006/customXml" ds:itemID="{30A77FA3-BF00-432B-8EAD-B2842D3F2C3C}"/>
</file>

<file path=customXml/itemProps4.xml><?xml version="1.0" encoding="utf-8"?>
<ds:datastoreItem xmlns:ds="http://schemas.openxmlformats.org/officeDocument/2006/customXml" ds:itemID="{C3D16780-E668-4B07-993B-2EFDC5C980C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4 Writing Plan – St Boniface</dc:title>
  <dc:subject>Year 4 writing skills, purposes and mapped grammar coverage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0x0101002CC51B21F35E2B49AE208FF3A9CFEC9B</vt:lpwstr>
  </property>
</Properties>
</file>