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6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1" name="Picture 1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4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B7B7B7"/>
          <w:left w:val="single" w:sz="5" w:color="B7B7B7"/>
          <w:bottom w:val="single" w:sz="5" w:color="B7B7B7"/>
          <w:right w:val="single" w:sz="5" w:color="B7B7B7"/>
          <w:insideH w:val="single" w:sz="5" w:color="B7B7B7"/>
          <w:insideV w:val="single" w:sz="5" w:color="B7B7B7"/>
        </w:tblBorders>
      </w:tblPr>
      <w:tblGrid>
        <w:gridCol w:w="4680"/>
        <w:gridCol w:w="4680"/>
      </w:tblGrid>
      <w:tr>
        <w:tc>
          <w:tcPr>
            <w:tcW w:type="dxa" w:w="9360"/>
            <w:gridSpan w:val="2"/>
            <w:shd w:fill="FFFFFF"/>
            <w:tcMar>
              <w:top w:w="35" w:type="dxa"/>
              <w:start w:w="55" w:type="dxa"/>
              <w:bottom w:w="3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Y6: In addition to KS1, lower KS2 and Y5 knowledge:</w:t>
            </w:r>
          </w:p>
          <w:p>
            <w:pPr>
              <w:spacing w:before="0" w:after="0"/>
              <w:jc w:val="right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Component Knowledge </w:t>
            </w:r>
          </w:p>
        </w:tc>
      </w:tr>
      <w:tr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4"/>
              </w:rPr>
              <w:t>Pupils know that: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Sentence length and structure can be varied deliberately for pace, emphasis and clarity.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Cohesion is created through careful links within and across paragraphs.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Vocabulary and grammar choices change according to purpose, audience and level of formality.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Active and passive constructions affect how information is presented.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Modal verbs and adverbs express different degrees of possibility, certainty and obligation.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The subjunctive supports formal and hypothetical writing.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Perfect verb forms show relationships of time and cause.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Colons, semicolons, dashes and hyphens can clarify relationships and prevent ambiguity.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viewpoint is shaped through selection of detail, voice and grammatical choices.</w:t>
            </w:r>
          </w:p>
        </w:tc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4"/>
              </w:rPr>
              <w:t>Pupils know how to: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a controlled range of sentence lengths and structures for deliberate effect.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Build cohesion through paragraphs using repetition, pronouns, tense choices and adverbials.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Select formal or informal vocabulary and structures to suit purpose and audience.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active and passive voice purposefully.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modal verbs, adverbs and the subjunctive to express possibility and formality.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perfect verb forms accurately and maintain subject-verb agreement.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the full KS2 punctuation range precisely to clarify meaning.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Sustain and shift viewpoint appropriately in narrative and non-fiction.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Apply these choices independently in extended writing.</w:t>
            </w:r>
          </w:p>
        </w:tc>
      </w:tr>
    </w:tbl>
    <w:p>
      <w:pPr>
        <w:spacing w:before="0" w:after="0"/>
        <w:jc w:val="center"/>
      </w:pPr>
      <w:r>
        <w:rPr>
          <w:rFonts w:ascii="Arial" w:hAnsi="Arial"/>
          <w:b w:val="0"/>
          <w:i w:val="0"/>
          <w:color w:val="E8C038"/>
          <w:sz w:val="56"/>
        </w:rPr>
        <w:t>⇩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3000"/>
        <w:gridCol w:w="3360"/>
        <w:gridCol w:w="3000"/>
      </w:tblGrid>
      <w:tr>
        <w:tc>
          <w:tcPr>
            <w:tcW w:type="dxa" w:w="3000"/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Composite Knowledge</w:t>
            </w:r>
          </w:p>
        </w:tc>
        <w:tc>
          <w:tcPr>
            <w:tcW w:type="dxa" w:w="6360"/>
            <w:gridSpan w:val="2"/>
          </w:tcPr>
          <w:p/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Letter formation / Handwriting</w:t>
            </w:r>
          </w:p>
        </w:tc>
      </w:tr>
      <w:tr>
        <w:trPr>
          <w:trHeight w:val="150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maintain an efficient sitting position and secure tripod grip.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all taught joins fluently, keeping upper-case letters unjoined.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decide when leaving a letter unjoined improves speed and legibility.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write with increasing speed while maintaining consistent size, spacing, orientation and parallel downstrokes.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select a handwriting style and writing implement appropriate to the task, from quick notes to a polished final version.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apply fluent, legible handwriting when writing common exception words, curriculum vocabulary and extended pieces.</w:t>
            </w:r>
          </w:p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Planning, Drafting and Editing</w:t>
            </w:r>
          </w:p>
        </w:tc>
      </w:tr>
      <w:tr>
        <w:trPr>
          <w:trHeight w:val="175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identify audience and purpose and select the appropriate form before writing.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note and develop initial ideas, drawing on reading, research and modelled texts.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select organisational and presentational devices that guide the reader.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a wide range of cohesive devices within and across paragraphs.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evaluate vocabulary, grammar and punctuation choices and revise them to improve effect and clarity.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proofread independently for spelling and punctuation errors.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synonyms and antonyms deliberately when editing and improving writing.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read work aloud using appropriate intonation, volume and movement.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Audience, Purpose and Structure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effectively for a range of purposes and audiences, selecting the appropriate form independently.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draw on reading as a model for literary language, characterisation, structure and presentation.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distinguish between spoken and written language and control the level of formality.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select vocabulary and grammatical structures that reflect the requirements of the text.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sustain character, viewpoint and atmosphere in narratives and present balanced or persuasive arguments clearly.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use headings, subheadings, bullet points and other layout devices purposefully.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Sentence Structure (Including punctuation and grammar)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maintain consistent tense and accurate subject-verb agreement throughout a piece.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perfect verb forms to mark relationships of time and cause.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the passive voice appropriately to alter emphasis.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modal verbs and adverbs to indicate degrees of possibility.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the subjunctive form in formal and hypothetical writing.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question tags appropriately in informal writing.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vary clause order, sentence length and structure for effect.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colons and semicolons to link related clauses and introduce or separate lists.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dashes, commas, brackets, ellipses and hyphens precisely to clarify meaning and avoid ambiguity.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Terminology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  <w:t>Recognise and use the terms: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Subject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Object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Active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Passive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Synonym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Antonym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Ellipsis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Hyphen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Colon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Semicolon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Bullet points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Subjunctive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Modal verb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Perfect form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Phonic &amp; Whole word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with silent letters and distinguish homophones and commonly confused words.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revise and apply unusual spelling patterns and alternative spellings for common sounds.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ending in -able, -eable, -ible and -ibly.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using -ant, -ance, -ation and -ent and the endings -cian, -tion, -sion and -ssion.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spell words ending in -cial, -tial, -sure and -ture.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Other word building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5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morphology and etymology to understand and spell unfamiliar words.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recognise and apply taught word families, including classical roots and prefixes.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further prefixes and suffixes accurately and understand how they change meaning and word class.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synonyms and antonyms to extend vocabulary and support precise word choice.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5"/>
              </w:rPr>
              <w:t>use dictionaries and thesauruses efficiently to check spelling, meaning and usage.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6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2" name="Picture 2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0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6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learn, revisit and apply words from the statutory Year 5 and Year 6 word list.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use the first three or four letters of a word to check spelling and meaning in a dictionary.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proofread and correct spellings using morphology, etymology, word families and Emile retrieval practice.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Contexts for writing (Purpose)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discuss: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Balanced discussion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Problem-and-dilemma narrative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recount: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First-person account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Character and viewpoint narrative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describe:</w:t>
            </w:r>
            <w:r>
              <w:rPr>
                <w:rFonts w:ascii="Arial" w:hAnsi="Arial"/>
                <w:b/>
                <w:i w:val="0"/>
                <w:color w:val="9A7800"/>
                <w:sz w:val="17"/>
              </w:rPr>
              <w:t xml:space="preserve"> Contrasting setting descriptions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Formal letter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reflect:</w:t>
            </w: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Diary entry</w:t>
            </w:r>
          </w:p>
        </w:tc>
      </w:tr>
    </w:tbl>
    <w:sectPr w:rsidR="00FC693F" w:rsidRPr="0006063C" w:rsidSect="00034616">
      <w:pgSz w:w="11909" w:h="16834"/>
      <w:pgMar w:top="504" w:right="547" w:bottom="504" w:left="547" w:header="216" w:footer="21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310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000000"/>
      </w:rPr>
    </w:lvl>
  </w:abstractNum>
  <w:num w:numId="310">
    <w:abstractNumId w:val="310"/>
  </w:num>
  <w:abstractNum w:abstractNumId="311">
    <w:multiLevelType w:val="singleLevel"/>
    <w:lvl w:ilvl="0">
      <w:start w:val="1"/>
      <w:numFmt w:val="bullet"/>
      <w:lvlText w:val="•"/>
      <w:lvlJc w:val="left"/>
      <w:pPr>
        <w:ind w:left="420" w:hanging="240"/>
      </w:pPr>
      <w:rPr>
        <w:color w:val="000000"/>
      </w:rPr>
    </w:lvl>
  </w:abstractNum>
  <w:num w:numId="311">
    <w:abstractNumId w:val="311"/>
  </w:num>
  <w:abstractNum w:abstractNumId="312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9A7800"/>
      </w:rPr>
    </w:lvl>
  </w:abstractNum>
  <w:num w:numId="312">
    <w:abstractNumId w:val="312"/>
  </w:num>
  <w:abstractNum w:abstractNumId="313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203080"/>
      </w:rPr>
    </w:lvl>
  </w:abstractNum>
  <w:num w:numId="313">
    <w:abstractNumId w:val="3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E392ED-1DE0-415B-B5FC-96FC7840E33C}"/>
</file>

<file path=customXml/itemProps3.xml><?xml version="1.0" encoding="utf-8"?>
<ds:datastoreItem xmlns:ds="http://schemas.openxmlformats.org/officeDocument/2006/customXml" ds:itemID="{54B6A482-D785-4D8F-AF1C-5FFE21CFD9B0}"/>
</file>

<file path=customXml/itemProps4.xml><?xml version="1.0" encoding="utf-8"?>
<ds:datastoreItem xmlns:ds="http://schemas.openxmlformats.org/officeDocument/2006/customXml" ds:itemID="{D184A96D-5628-475B-8C23-7F2FCDD1EC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End Points – Year 6 | St Boniface</dc:title>
  <dc:subject>Year 6 writing curriculum end points</dc:subject>
  <dc:creator>St Boniface R.C. Primary School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